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403" w:rsidRPr="005D2511" w:rsidRDefault="007B0403" w:rsidP="007B0403">
      <w:pPr>
        <w:pStyle w:val="NormalWeb"/>
        <w:ind w:firstLine="480"/>
        <w:jc w:val="center"/>
        <w:rPr>
          <w:rFonts w:asciiTheme="minorHAnsi" w:hAnsiTheme="minorHAnsi"/>
          <w:sz w:val="22"/>
          <w:szCs w:val="22"/>
        </w:rPr>
      </w:pPr>
      <w:bookmarkStart w:id="0" w:name="_GoBack"/>
      <w:bookmarkEnd w:id="0"/>
      <w:r w:rsidRPr="005D2511">
        <w:rPr>
          <w:rStyle w:val="Strong"/>
          <w:rFonts w:asciiTheme="minorHAnsi" w:eastAsia="SimSun" w:hAnsiTheme="minorHAnsi" w:cs="SimSun"/>
          <w:sz w:val="22"/>
          <w:szCs w:val="22"/>
        </w:rPr>
        <w:t>最高人民法院关于修改《最高人民法院关于审理</w:t>
      </w:r>
    </w:p>
    <w:p w:rsidR="007B0403" w:rsidRPr="005D2511" w:rsidRDefault="007B0403" w:rsidP="007B0403">
      <w:pPr>
        <w:pStyle w:val="NormalWeb"/>
        <w:ind w:firstLine="480"/>
        <w:jc w:val="center"/>
        <w:rPr>
          <w:rFonts w:asciiTheme="minorHAnsi" w:hAnsiTheme="minorHAnsi"/>
          <w:sz w:val="22"/>
          <w:szCs w:val="22"/>
        </w:rPr>
      </w:pPr>
      <w:r w:rsidRPr="005D2511">
        <w:rPr>
          <w:rStyle w:val="Strong"/>
          <w:rFonts w:asciiTheme="minorHAnsi" w:eastAsia="SimSun" w:hAnsiTheme="minorHAnsi" w:cs="SimSun"/>
          <w:sz w:val="22"/>
          <w:szCs w:val="22"/>
        </w:rPr>
        <w:t>专利纠纷案件适用法律问题的若干规定》的决定</w:t>
      </w:r>
    </w:p>
    <w:p w:rsidR="007B0403" w:rsidRPr="005D2511" w:rsidRDefault="007B0403" w:rsidP="007B0403">
      <w:pPr>
        <w:pStyle w:val="NormalWeb"/>
        <w:ind w:firstLine="480"/>
        <w:jc w:val="center"/>
        <w:rPr>
          <w:rFonts w:asciiTheme="minorHAnsi" w:hAnsiTheme="minorHAnsi"/>
          <w:sz w:val="22"/>
          <w:szCs w:val="22"/>
        </w:rPr>
      </w:pPr>
      <w:r w:rsidRPr="005D2511">
        <w:rPr>
          <w:rFonts w:asciiTheme="minorHAnsi" w:hAnsiTheme="minorHAnsi"/>
          <w:sz w:val="22"/>
          <w:szCs w:val="22"/>
        </w:rPr>
        <w:t>(</w:t>
      </w:r>
      <w:r w:rsidRPr="005D2511">
        <w:rPr>
          <w:rFonts w:asciiTheme="minorHAnsi" w:eastAsia="SimSun" w:hAnsiTheme="minorHAnsi" w:cs="SimSun"/>
          <w:sz w:val="22"/>
          <w:szCs w:val="22"/>
        </w:rPr>
        <w:t>公开征求意见稿</w:t>
      </w:r>
      <w:r w:rsidRPr="005D2511">
        <w:rPr>
          <w:rFonts w:asciiTheme="minorHAnsi" w:hAnsiTheme="minorHAnsi"/>
          <w:sz w:val="22"/>
          <w:szCs w:val="22"/>
        </w:rPr>
        <w:t>)</w:t>
      </w:r>
    </w:p>
    <w:p w:rsidR="007B0403" w:rsidRPr="005D2511" w:rsidRDefault="007B0403" w:rsidP="00223BD1">
      <w:pPr>
        <w:pStyle w:val="NormalWeb"/>
        <w:rPr>
          <w:rFonts w:asciiTheme="minorHAnsi" w:hAnsiTheme="minorHAnsi"/>
          <w:sz w:val="22"/>
          <w:szCs w:val="22"/>
        </w:rPr>
      </w:pPr>
      <w:r w:rsidRPr="005D2511">
        <w:rPr>
          <w:rFonts w:asciiTheme="minorHAnsi" w:eastAsia="SimSun" w:hAnsiTheme="minorHAnsi" w:cs="SimSun"/>
          <w:sz w:val="22"/>
          <w:szCs w:val="22"/>
        </w:rPr>
        <w:t>一、第五条第二款</w:t>
      </w:r>
      <w:r w:rsidRPr="005D2511">
        <w:rPr>
          <w:rFonts w:asciiTheme="minorHAnsi" w:hAnsiTheme="minorHAnsi"/>
          <w:sz w:val="22"/>
          <w:szCs w:val="22"/>
        </w:rPr>
        <w:t xml:space="preserve"> </w:t>
      </w:r>
      <w:r w:rsidR="00A141ED" w:rsidRPr="005D2511">
        <w:rPr>
          <w:rFonts w:asciiTheme="minorHAnsi" w:hAnsiTheme="minorHAnsi"/>
          <w:color w:val="FF0000"/>
          <w:sz w:val="22"/>
          <w:szCs w:val="22"/>
        </w:rPr>
        <w:t xml:space="preserve">[removal of </w:t>
      </w:r>
      <w:r w:rsidR="00A141ED" w:rsidRPr="005D2511">
        <w:rPr>
          <w:rFonts w:asciiTheme="minorHAnsi" w:eastAsiaTheme="minorEastAsia" w:hAnsiTheme="minorHAnsi"/>
          <w:color w:val="FF0000"/>
          <w:sz w:val="22"/>
          <w:szCs w:val="22"/>
        </w:rPr>
        <w:t>被控</w:t>
      </w:r>
      <w:r w:rsidR="00A141ED" w:rsidRPr="005D2511">
        <w:rPr>
          <w:rFonts w:asciiTheme="minorHAnsi" w:eastAsiaTheme="minorEastAsia" w:hAnsiTheme="minorHAnsi"/>
          <w:color w:val="FF0000"/>
          <w:sz w:val="22"/>
          <w:szCs w:val="22"/>
        </w:rPr>
        <w:t>]</w:t>
      </w:r>
      <w:r w:rsidRPr="005D2511">
        <w:rPr>
          <w:rFonts w:asciiTheme="minorHAnsi" w:eastAsia="SimSun" w:hAnsiTheme="minorHAnsi" w:cs="SimSun"/>
          <w:sz w:val="22"/>
          <w:szCs w:val="22"/>
        </w:rPr>
        <w:t>侵权行为地包括：侵犯发明、实用新型专利权的产品的制造、使用、许诺销售、销售、进口等行为的实施地；专利方法使用行为的实施地，依照该专利方法直接获得</w:t>
      </w:r>
      <w:r w:rsidRPr="005D2511">
        <w:rPr>
          <w:rFonts w:asciiTheme="minorHAnsi" w:hAnsiTheme="minorHAnsi"/>
          <w:sz w:val="22"/>
          <w:szCs w:val="22"/>
        </w:rPr>
        <w:t xml:space="preserve"> </w:t>
      </w:r>
      <w:r w:rsidRPr="005D2511">
        <w:rPr>
          <w:rFonts w:asciiTheme="minorHAnsi" w:eastAsia="SimSun" w:hAnsiTheme="minorHAnsi" w:cs="SimSun"/>
          <w:sz w:val="22"/>
          <w:szCs w:val="22"/>
        </w:rPr>
        <w:t>的产品的使用、许诺销售、销售、进口等行为的实施地；外观设计专利产品的制造、许诺销售、销售、进口等行为的实施地；假冒他人专利的行为实施地。上述侵权</w:t>
      </w:r>
      <w:r w:rsidRPr="005D2511">
        <w:rPr>
          <w:rFonts w:asciiTheme="minorHAnsi" w:hAnsiTheme="minorHAnsi"/>
          <w:sz w:val="22"/>
          <w:szCs w:val="22"/>
        </w:rPr>
        <w:t xml:space="preserve"> </w:t>
      </w:r>
      <w:r w:rsidRPr="005D2511">
        <w:rPr>
          <w:rFonts w:asciiTheme="minorHAnsi" w:eastAsia="SimSun" w:hAnsiTheme="minorHAnsi" w:cs="SimSun"/>
          <w:sz w:val="22"/>
          <w:szCs w:val="22"/>
        </w:rPr>
        <w:t>行为的侵权结果发生地。</w:t>
      </w:r>
    </w:p>
    <w:p w:rsidR="007B0403" w:rsidRPr="005D2511" w:rsidRDefault="007B0403" w:rsidP="00223BD1">
      <w:pPr>
        <w:pStyle w:val="NormalWeb"/>
        <w:rPr>
          <w:rFonts w:asciiTheme="minorHAnsi" w:hAnsiTheme="minorHAnsi"/>
          <w:sz w:val="22"/>
          <w:szCs w:val="22"/>
        </w:rPr>
      </w:pPr>
      <w:r w:rsidRPr="005D2511">
        <w:rPr>
          <w:rFonts w:asciiTheme="minorHAnsi" w:eastAsia="SimSun" w:hAnsiTheme="minorHAnsi" w:cs="SimSun"/>
          <w:sz w:val="22"/>
          <w:szCs w:val="22"/>
        </w:rPr>
        <w:t>二、第八条第一款</w:t>
      </w:r>
      <w:r w:rsidRPr="005D2511">
        <w:rPr>
          <w:rFonts w:asciiTheme="minorHAnsi" w:hAnsiTheme="minorHAnsi"/>
          <w:sz w:val="22"/>
          <w:szCs w:val="22"/>
        </w:rPr>
        <w:t xml:space="preserve"> </w:t>
      </w:r>
      <w:r w:rsidRPr="005D2511">
        <w:rPr>
          <w:rFonts w:asciiTheme="minorHAnsi" w:eastAsia="SimSun" w:hAnsiTheme="minorHAnsi" w:cs="SimSun"/>
          <w:color w:val="FF0000"/>
          <w:sz w:val="22"/>
          <w:szCs w:val="22"/>
        </w:rPr>
        <w:t>对申请日在</w:t>
      </w:r>
      <w:r w:rsidRPr="005D2511">
        <w:rPr>
          <w:rFonts w:asciiTheme="minorHAnsi" w:hAnsiTheme="minorHAnsi"/>
          <w:color w:val="FF0000"/>
          <w:sz w:val="22"/>
          <w:szCs w:val="22"/>
        </w:rPr>
        <w:t>2009</w:t>
      </w:r>
      <w:r w:rsidRPr="005D2511">
        <w:rPr>
          <w:rFonts w:asciiTheme="minorHAnsi" w:eastAsia="SimSun" w:hAnsiTheme="minorHAnsi" w:cs="SimSun"/>
          <w:color w:val="FF0000"/>
          <w:sz w:val="22"/>
          <w:szCs w:val="22"/>
        </w:rPr>
        <w:t>年</w:t>
      </w:r>
      <w:r w:rsidRPr="005D2511">
        <w:rPr>
          <w:rFonts w:asciiTheme="minorHAnsi" w:hAnsiTheme="minorHAnsi"/>
          <w:color w:val="FF0000"/>
          <w:sz w:val="22"/>
          <w:szCs w:val="22"/>
        </w:rPr>
        <w:t>10</w:t>
      </w:r>
      <w:r w:rsidRPr="005D2511">
        <w:rPr>
          <w:rFonts w:asciiTheme="minorHAnsi" w:eastAsia="SimSun" w:hAnsiTheme="minorHAnsi" w:cs="SimSun"/>
          <w:color w:val="FF0000"/>
          <w:sz w:val="22"/>
          <w:szCs w:val="22"/>
        </w:rPr>
        <w:t>月</w:t>
      </w:r>
      <w:r w:rsidRPr="005D2511">
        <w:rPr>
          <w:rFonts w:asciiTheme="minorHAnsi" w:hAnsiTheme="minorHAnsi"/>
          <w:color w:val="FF0000"/>
          <w:sz w:val="22"/>
          <w:szCs w:val="22"/>
        </w:rPr>
        <w:t>1</w:t>
      </w:r>
      <w:r w:rsidRPr="005D2511">
        <w:rPr>
          <w:rFonts w:asciiTheme="minorHAnsi" w:eastAsia="SimSun" w:hAnsiTheme="minorHAnsi" w:cs="SimSun"/>
          <w:color w:val="FF0000"/>
          <w:sz w:val="22"/>
          <w:szCs w:val="22"/>
        </w:rPr>
        <w:t>日前（不含该日</w:t>
      </w:r>
      <w:r w:rsidRPr="005D2511">
        <w:rPr>
          <w:rFonts w:asciiTheme="minorHAnsi" w:eastAsia="SimSun" w:hAnsiTheme="minorHAnsi" w:cs="SimSun"/>
          <w:sz w:val="22"/>
          <w:szCs w:val="22"/>
        </w:rPr>
        <w:t>）的实用新型专利提起侵犯专利权诉讼，原告可以在起诉时出具由国务院专利行政部门作出的检索报告；</w:t>
      </w:r>
      <w:r w:rsidRPr="005D2511">
        <w:rPr>
          <w:rFonts w:asciiTheme="minorHAnsi" w:eastAsia="SimSun" w:hAnsiTheme="minorHAnsi" w:cs="SimSun"/>
          <w:color w:val="FF0000"/>
          <w:sz w:val="22"/>
          <w:szCs w:val="22"/>
        </w:rPr>
        <w:t>对申请日在</w:t>
      </w:r>
      <w:r w:rsidRPr="005D2511">
        <w:rPr>
          <w:rFonts w:asciiTheme="minorHAnsi" w:hAnsiTheme="minorHAnsi"/>
          <w:color w:val="FF0000"/>
          <w:sz w:val="22"/>
          <w:szCs w:val="22"/>
        </w:rPr>
        <w:t xml:space="preserve"> 2009</w:t>
      </w:r>
      <w:r w:rsidRPr="005D2511">
        <w:rPr>
          <w:rFonts w:asciiTheme="minorHAnsi" w:eastAsia="SimSun" w:hAnsiTheme="minorHAnsi" w:cs="SimSun"/>
          <w:color w:val="FF0000"/>
          <w:sz w:val="22"/>
          <w:szCs w:val="22"/>
        </w:rPr>
        <w:t>年</w:t>
      </w:r>
      <w:r w:rsidRPr="005D2511">
        <w:rPr>
          <w:rFonts w:asciiTheme="minorHAnsi" w:hAnsiTheme="minorHAnsi"/>
          <w:color w:val="FF0000"/>
          <w:sz w:val="22"/>
          <w:szCs w:val="22"/>
        </w:rPr>
        <w:t>10</w:t>
      </w:r>
      <w:r w:rsidRPr="005D2511">
        <w:rPr>
          <w:rFonts w:asciiTheme="minorHAnsi" w:eastAsia="SimSun" w:hAnsiTheme="minorHAnsi" w:cs="SimSun"/>
          <w:color w:val="FF0000"/>
          <w:sz w:val="22"/>
          <w:szCs w:val="22"/>
        </w:rPr>
        <w:t>月</w:t>
      </w:r>
      <w:r w:rsidRPr="005D2511">
        <w:rPr>
          <w:rFonts w:asciiTheme="minorHAnsi" w:hAnsiTheme="minorHAnsi"/>
          <w:color w:val="FF0000"/>
          <w:sz w:val="22"/>
          <w:szCs w:val="22"/>
        </w:rPr>
        <w:t>1</w:t>
      </w:r>
      <w:r w:rsidRPr="005D2511">
        <w:rPr>
          <w:rFonts w:asciiTheme="minorHAnsi" w:eastAsia="SimSun" w:hAnsiTheme="minorHAnsi" w:cs="SimSun"/>
          <w:color w:val="FF0000"/>
          <w:sz w:val="22"/>
          <w:szCs w:val="22"/>
        </w:rPr>
        <w:t>日以后的实用新型或者外观设计专利提起侵犯专利权诉讼，原告可提交检索报告或者专利权评价报告，原告无正当理由拒不提交的，人民法院可以裁定中止诉讼</w:t>
      </w:r>
      <w:r w:rsidRPr="005D2511">
        <w:rPr>
          <w:rFonts w:asciiTheme="minorHAnsi" w:eastAsia="SimSun" w:hAnsiTheme="minorHAnsi" w:cs="SimSun"/>
          <w:sz w:val="22"/>
          <w:szCs w:val="22"/>
        </w:rPr>
        <w:t>。</w:t>
      </w:r>
    </w:p>
    <w:p w:rsidR="007B0403" w:rsidRPr="005D2511" w:rsidRDefault="007B0403" w:rsidP="00223BD1">
      <w:pPr>
        <w:pStyle w:val="NormalWeb"/>
        <w:rPr>
          <w:rFonts w:asciiTheme="minorHAnsi" w:hAnsiTheme="minorHAnsi"/>
          <w:sz w:val="22"/>
          <w:szCs w:val="22"/>
        </w:rPr>
      </w:pPr>
      <w:r w:rsidRPr="005D2511">
        <w:rPr>
          <w:rFonts w:asciiTheme="minorHAnsi" w:eastAsia="SimSun" w:hAnsiTheme="minorHAnsi" w:cs="SimSun"/>
          <w:sz w:val="22"/>
          <w:szCs w:val="22"/>
        </w:rPr>
        <w:t>三、第九条第一项</w:t>
      </w:r>
      <w:r w:rsidRPr="005D2511">
        <w:rPr>
          <w:rFonts w:asciiTheme="minorHAnsi" w:hAnsiTheme="minorHAnsi"/>
          <w:sz w:val="22"/>
          <w:szCs w:val="22"/>
        </w:rPr>
        <w:t xml:space="preserve"> </w:t>
      </w:r>
      <w:r w:rsidRPr="005D2511">
        <w:rPr>
          <w:rFonts w:asciiTheme="minorHAnsi" w:eastAsia="SimSun" w:hAnsiTheme="minorHAnsi" w:cs="SimSun"/>
          <w:sz w:val="22"/>
          <w:szCs w:val="22"/>
        </w:rPr>
        <w:t>原告出具的检索报告</w:t>
      </w:r>
      <w:r w:rsidRPr="005D2511">
        <w:rPr>
          <w:rFonts w:asciiTheme="minorHAnsi" w:eastAsia="SimSun" w:hAnsiTheme="minorHAnsi" w:cs="SimSun"/>
          <w:color w:val="FF0000"/>
          <w:sz w:val="22"/>
          <w:szCs w:val="22"/>
        </w:rPr>
        <w:t>或者专利权评价报告</w:t>
      </w:r>
      <w:r w:rsidRPr="005D2511">
        <w:rPr>
          <w:rFonts w:asciiTheme="minorHAnsi" w:eastAsia="SimSun" w:hAnsiTheme="minorHAnsi" w:cs="SimSun"/>
          <w:sz w:val="22"/>
          <w:szCs w:val="22"/>
        </w:rPr>
        <w:t>未发现导致实用新型</w:t>
      </w:r>
      <w:r w:rsidRPr="005D2511">
        <w:rPr>
          <w:rFonts w:asciiTheme="minorHAnsi" w:eastAsia="SimSun" w:hAnsiTheme="minorHAnsi" w:cs="SimSun"/>
          <w:color w:val="FF0000"/>
          <w:sz w:val="22"/>
          <w:szCs w:val="22"/>
        </w:rPr>
        <w:t>和外观设计专利权无效的事由的</w:t>
      </w:r>
      <w:r w:rsidRPr="005D2511">
        <w:rPr>
          <w:rFonts w:asciiTheme="minorHAnsi" w:eastAsia="SimSun" w:hAnsiTheme="minorHAnsi" w:cs="SimSun"/>
          <w:sz w:val="22"/>
          <w:szCs w:val="22"/>
        </w:rPr>
        <w:t>。</w:t>
      </w:r>
    </w:p>
    <w:p w:rsidR="007B0403" w:rsidRPr="005D2511" w:rsidRDefault="007B0403" w:rsidP="00223BD1">
      <w:pPr>
        <w:pStyle w:val="NormalWeb"/>
        <w:rPr>
          <w:rFonts w:asciiTheme="minorHAnsi" w:hAnsiTheme="minorHAnsi"/>
          <w:sz w:val="22"/>
          <w:szCs w:val="22"/>
        </w:rPr>
      </w:pPr>
      <w:r w:rsidRPr="005D2511">
        <w:rPr>
          <w:rFonts w:asciiTheme="minorHAnsi" w:eastAsia="SimSun" w:hAnsiTheme="minorHAnsi" w:cs="SimSun"/>
          <w:sz w:val="22"/>
          <w:szCs w:val="22"/>
        </w:rPr>
        <w:t>四、第十七条</w:t>
      </w:r>
      <w:r w:rsidRPr="005D2511">
        <w:rPr>
          <w:rFonts w:asciiTheme="minorHAnsi" w:hAnsiTheme="minorHAnsi"/>
          <w:sz w:val="22"/>
          <w:szCs w:val="22"/>
        </w:rPr>
        <w:t xml:space="preserve"> </w:t>
      </w:r>
      <w:r w:rsidRPr="005D2511">
        <w:rPr>
          <w:rFonts w:asciiTheme="minorHAnsi" w:eastAsia="SimSun" w:hAnsiTheme="minorHAnsi" w:cs="SimSun"/>
          <w:sz w:val="22"/>
          <w:szCs w:val="22"/>
        </w:rPr>
        <w:t>专利法第五十九条第一款所称的</w:t>
      </w:r>
      <w:r w:rsidRPr="005D2511">
        <w:rPr>
          <w:rFonts w:asciiTheme="minorHAnsi" w:hAnsiTheme="minorHAnsi"/>
          <w:sz w:val="22"/>
          <w:szCs w:val="22"/>
        </w:rPr>
        <w:t>“</w:t>
      </w:r>
      <w:r w:rsidRPr="005D2511">
        <w:rPr>
          <w:rFonts w:asciiTheme="minorHAnsi" w:eastAsia="SimSun" w:hAnsiTheme="minorHAnsi" w:cs="SimSun"/>
          <w:sz w:val="22"/>
          <w:szCs w:val="22"/>
        </w:rPr>
        <w:t>发明或者实用新型专利权的保护范围以其权利要求的内容为准，说明书及附图可以用于解释权利要求的内容</w:t>
      </w:r>
      <w:r w:rsidRPr="005D2511">
        <w:rPr>
          <w:rFonts w:asciiTheme="minorHAnsi" w:hAnsiTheme="minorHAnsi"/>
          <w:sz w:val="22"/>
          <w:szCs w:val="22"/>
        </w:rPr>
        <w:t>”</w:t>
      </w:r>
      <w:r w:rsidRPr="005D2511">
        <w:rPr>
          <w:rFonts w:asciiTheme="minorHAnsi" w:eastAsia="SimSun" w:hAnsiTheme="minorHAnsi" w:cs="SimSun"/>
          <w:sz w:val="22"/>
          <w:szCs w:val="22"/>
        </w:rPr>
        <w:t>，是指专利权的保护</w:t>
      </w:r>
      <w:r w:rsidRPr="005D2511">
        <w:rPr>
          <w:rFonts w:asciiTheme="minorHAnsi" w:hAnsiTheme="minorHAnsi"/>
          <w:sz w:val="22"/>
          <w:szCs w:val="22"/>
        </w:rPr>
        <w:t xml:space="preserve"> </w:t>
      </w:r>
      <w:r w:rsidRPr="005D2511">
        <w:rPr>
          <w:rFonts w:asciiTheme="minorHAnsi" w:eastAsia="SimSun" w:hAnsiTheme="minorHAnsi" w:cs="SimSun"/>
          <w:sz w:val="22"/>
          <w:szCs w:val="22"/>
        </w:rPr>
        <w:t>范围应当以权利要求记载的</w:t>
      </w:r>
      <w:r w:rsidRPr="005D2511">
        <w:rPr>
          <w:rFonts w:asciiTheme="minorHAnsi" w:eastAsia="SimSun" w:hAnsiTheme="minorHAnsi" w:cs="SimSun"/>
          <w:color w:val="FF0000"/>
          <w:sz w:val="22"/>
          <w:szCs w:val="22"/>
        </w:rPr>
        <w:t>全部</w:t>
      </w:r>
      <w:r w:rsidRPr="005D2511">
        <w:rPr>
          <w:rFonts w:asciiTheme="minorHAnsi" w:eastAsia="SimSun" w:hAnsiTheme="minorHAnsi" w:cs="SimSun"/>
          <w:sz w:val="22"/>
          <w:szCs w:val="22"/>
        </w:rPr>
        <w:t>技术特征所确定的范围为准，也包括与该技术特征相等同的特征所确定的范围。</w:t>
      </w:r>
    </w:p>
    <w:p w:rsidR="007B0403" w:rsidRPr="005D2511" w:rsidRDefault="007B0403" w:rsidP="007B0403">
      <w:pPr>
        <w:pStyle w:val="NormalWeb"/>
        <w:ind w:firstLine="480"/>
        <w:rPr>
          <w:rFonts w:asciiTheme="minorHAnsi" w:hAnsiTheme="minorHAnsi"/>
          <w:sz w:val="22"/>
          <w:szCs w:val="22"/>
        </w:rPr>
      </w:pPr>
      <w:r w:rsidRPr="005D2511">
        <w:rPr>
          <w:rFonts w:asciiTheme="minorHAnsi" w:eastAsia="SimSun" w:hAnsiTheme="minorHAnsi" w:cs="SimSun"/>
          <w:sz w:val="22"/>
          <w:szCs w:val="22"/>
        </w:rPr>
        <w:t>等同特征，是指与所记载的技术特征以基本相同的手段，实现基本相同的功能，达到基本相同的效果，并且本领域普通技术人员</w:t>
      </w:r>
      <w:r w:rsidRPr="005D2511">
        <w:rPr>
          <w:rFonts w:asciiTheme="minorHAnsi" w:eastAsia="SimSun" w:hAnsiTheme="minorHAnsi" w:cs="SimSun"/>
          <w:color w:val="FF0000"/>
          <w:sz w:val="22"/>
          <w:szCs w:val="22"/>
        </w:rPr>
        <w:t>在被诉侵权行为发生日</w:t>
      </w:r>
      <w:r w:rsidRPr="005D2511">
        <w:rPr>
          <w:rFonts w:asciiTheme="minorHAnsi" w:eastAsia="SimSun" w:hAnsiTheme="minorHAnsi" w:cs="SimSun"/>
          <w:sz w:val="22"/>
          <w:szCs w:val="22"/>
        </w:rPr>
        <w:t>无需经过创造性劳动就能够联想到的特征。</w:t>
      </w:r>
    </w:p>
    <w:p w:rsidR="007B0403" w:rsidRPr="005D2511" w:rsidRDefault="007B0403" w:rsidP="00223BD1">
      <w:pPr>
        <w:pStyle w:val="NormalWeb"/>
        <w:rPr>
          <w:rFonts w:asciiTheme="minorHAnsi" w:hAnsiTheme="minorHAnsi"/>
          <w:sz w:val="22"/>
          <w:szCs w:val="22"/>
        </w:rPr>
      </w:pPr>
      <w:r w:rsidRPr="005D2511">
        <w:rPr>
          <w:rFonts w:asciiTheme="minorHAnsi" w:eastAsia="SimSun" w:hAnsiTheme="minorHAnsi" w:cs="SimSun"/>
          <w:sz w:val="22"/>
          <w:szCs w:val="22"/>
        </w:rPr>
        <w:t>五、第十九条</w:t>
      </w:r>
      <w:r w:rsidRPr="005D2511">
        <w:rPr>
          <w:rFonts w:asciiTheme="minorHAnsi" w:hAnsiTheme="minorHAnsi"/>
          <w:sz w:val="22"/>
          <w:szCs w:val="22"/>
        </w:rPr>
        <w:t xml:space="preserve"> </w:t>
      </w:r>
      <w:r w:rsidRPr="005D2511">
        <w:rPr>
          <w:rFonts w:asciiTheme="minorHAnsi" w:eastAsia="SimSun" w:hAnsiTheme="minorHAnsi" w:cs="SimSun"/>
          <w:sz w:val="22"/>
          <w:szCs w:val="22"/>
        </w:rPr>
        <w:t>假冒他人专利的，人民法院可以依照专利法第</w:t>
      </w:r>
      <w:r w:rsidRPr="005D2511">
        <w:rPr>
          <w:rFonts w:asciiTheme="minorHAnsi" w:eastAsia="SimSun" w:hAnsiTheme="minorHAnsi" w:cs="SimSun"/>
          <w:color w:val="FF0000"/>
          <w:sz w:val="22"/>
          <w:szCs w:val="22"/>
        </w:rPr>
        <w:t>六十三</w:t>
      </w:r>
      <w:r w:rsidR="00A141ED" w:rsidRPr="005D2511">
        <w:rPr>
          <w:rFonts w:asciiTheme="minorHAnsi" w:eastAsia="SimSun" w:hAnsiTheme="minorHAnsi" w:cs="SimSun"/>
          <w:color w:val="FF0000"/>
          <w:sz w:val="22"/>
          <w:szCs w:val="22"/>
        </w:rPr>
        <w:t>[remove</w:t>
      </w:r>
      <w:r w:rsidR="00A141ED" w:rsidRPr="005D2511">
        <w:rPr>
          <w:rFonts w:asciiTheme="minorHAnsi" w:eastAsia="SimSun" w:hAnsiTheme="minorHAnsi" w:cs="SimSun"/>
          <w:color w:val="FF0000"/>
          <w:sz w:val="22"/>
          <w:szCs w:val="22"/>
        </w:rPr>
        <w:t>五十八</w:t>
      </w:r>
      <w:r w:rsidR="00A141ED" w:rsidRPr="005D2511">
        <w:rPr>
          <w:rFonts w:asciiTheme="minorHAnsi" w:eastAsia="SimSun" w:hAnsiTheme="minorHAnsi" w:cs="SimSun"/>
          <w:color w:val="FF0000"/>
          <w:sz w:val="22"/>
          <w:szCs w:val="22"/>
        </w:rPr>
        <w:t>]</w:t>
      </w:r>
      <w:r w:rsidRPr="005D2511">
        <w:rPr>
          <w:rFonts w:asciiTheme="minorHAnsi" w:eastAsia="SimSun" w:hAnsiTheme="minorHAnsi" w:cs="SimSun"/>
          <w:sz w:val="22"/>
          <w:szCs w:val="22"/>
        </w:rPr>
        <w:t>条的规定追究其民事责任。管理专利工作的部门未给予行政处罚的，人民法院可以依照民法通则第一百三十四条第三款的规定给予民事制裁，适用民事罚款数额可以参照专利法第</w:t>
      </w:r>
      <w:r w:rsidRPr="005D2511">
        <w:rPr>
          <w:rFonts w:asciiTheme="minorHAnsi" w:eastAsia="SimSun" w:hAnsiTheme="minorHAnsi" w:cs="SimSun"/>
          <w:color w:val="FF0000"/>
          <w:sz w:val="22"/>
          <w:szCs w:val="22"/>
        </w:rPr>
        <w:t>六十三</w:t>
      </w:r>
      <w:r w:rsidRPr="005D2511">
        <w:rPr>
          <w:rFonts w:asciiTheme="minorHAnsi" w:eastAsia="SimSun" w:hAnsiTheme="minorHAnsi" w:cs="SimSun"/>
          <w:sz w:val="22"/>
          <w:szCs w:val="22"/>
        </w:rPr>
        <w:t>条的规定确定。</w:t>
      </w:r>
    </w:p>
    <w:p w:rsidR="00DD519A" w:rsidRPr="005D2511" w:rsidRDefault="007B0403" w:rsidP="00DD519A">
      <w:pPr>
        <w:rPr>
          <w:rFonts w:eastAsia="SimSun" w:cs="SimSun"/>
        </w:rPr>
      </w:pPr>
      <w:r w:rsidRPr="005D2511">
        <w:rPr>
          <w:rFonts w:eastAsia="SimSun" w:cs="SimSun"/>
        </w:rPr>
        <w:t>六、第二十条</w:t>
      </w:r>
      <w:r w:rsidRPr="005D2511">
        <w:t xml:space="preserve"> </w:t>
      </w:r>
      <w:r w:rsidRPr="005D2511">
        <w:rPr>
          <w:rFonts w:eastAsia="SimSun" w:cs="SimSun"/>
        </w:rPr>
        <w:t>专利法第</w:t>
      </w:r>
      <w:r w:rsidRPr="005D2511">
        <w:rPr>
          <w:rFonts w:eastAsia="SimSun" w:cs="SimSun"/>
          <w:color w:val="FF0000"/>
        </w:rPr>
        <w:t>六十五</w:t>
      </w:r>
      <w:r w:rsidR="00DD519A" w:rsidRPr="005D2511">
        <w:rPr>
          <w:rFonts w:eastAsia="SimSun" w:cs="SimSun"/>
          <w:color w:val="FF0000"/>
        </w:rPr>
        <w:t>[remove</w:t>
      </w:r>
      <w:r w:rsidR="00DD519A" w:rsidRPr="005D2511">
        <w:rPr>
          <w:rFonts w:eastAsia="SimSun" w:cs="SimSun"/>
          <w:color w:val="FF0000"/>
        </w:rPr>
        <w:t>五十七</w:t>
      </w:r>
      <w:r w:rsidR="00DD519A" w:rsidRPr="005D2511">
        <w:rPr>
          <w:rFonts w:eastAsia="SimSun" w:cs="SimSun"/>
          <w:color w:val="FF0000"/>
        </w:rPr>
        <w:t>]</w:t>
      </w:r>
      <w:r w:rsidRPr="005D2511">
        <w:rPr>
          <w:rFonts w:eastAsia="SimSun" w:cs="SimSun"/>
        </w:rPr>
        <w:t>条规定的权利人因被侵权所受到的实际损失可以根据专利权人的专利产品因侵权所造成销售量减少的总数乘以每件专利产品的合理利润所得之积计</w:t>
      </w:r>
      <w:r w:rsidRPr="005D2511">
        <w:t xml:space="preserve"> </w:t>
      </w:r>
      <w:r w:rsidRPr="005D2511">
        <w:rPr>
          <w:rFonts w:eastAsia="SimSun" w:cs="SimSun"/>
        </w:rPr>
        <w:t>算。权利人销售量减少的总数难以确定的，侵权产品在市场上销售的总数乘以每件专利产品的合理利润所得之积可以视为权利人因被侵权所受到的实际损失。</w:t>
      </w:r>
      <w:r w:rsidR="00DD519A" w:rsidRPr="005D2511">
        <w:rPr>
          <w:rFonts w:eastAsia="SimSun" w:cs="SimSun"/>
        </w:rPr>
        <w:t>人民法院依照专利法第五十七条第一款的规定追究侵权人的赔偿责任时，可以根据权利人的请求，按照权利人因被侵权所受到的损失或者侵权人因侵权所获得的利益确定赔偿数额。</w:t>
      </w:r>
    </w:p>
    <w:p w:rsidR="00DD519A" w:rsidRPr="005D2511" w:rsidRDefault="00DD519A" w:rsidP="00DD519A">
      <w:pPr>
        <w:rPr>
          <w:rFonts w:eastAsia="Times New Roman" w:cs="Times New Roman"/>
        </w:rPr>
      </w:pPr>
      <w:r w:rsidRPr="005D2511">
        <w:t>专利法第</w:t>
      </w:r>
      <w:r w:rsidRPr="005D2511">
        <w:rPr>
          <w:color w:val="FF0000"/>
        </w:rPr>
        <w:t>六十五</w:t>
      </w:r>
      <w:r w:rsidRPr="005D2511">
        <w:t>条规定的侵权人因侵权所获得的利益可以根据该侵权产品在市场上销售的总数乘以每件侵权产品的合理利润所得之积计算。侵权人因侵权所获得的利益一般按照侵权人的营业利润计算，对于完全以侵权为业的侵权人，可以按照销售利润计算</w:t>
      </w:r>
      <w:r w:rsidRPr="005D2511">
        <w:rPr>
          <w:rFonts w:eastAsia="SimSun" w:cs="SimSun"/>
        </w:rPr>
        <w:t>。</w:t>
      </w:r>
    </w:p>
    <w:p w:rsidR="005439D2" w:rsidRPr="005D2511" w:rsidRDefault="007B0403" w:rsidP="00DD519A">
      <w:pPr>
        <w:pStyle w:val="NormalWeb"/>
        <w:rPr>
          <w:rFonts w:asciiTheme="minorHAnsi" w:eastAsia="SimSun" w:hAnsiTheme="minorHAnsi" w:cs="SimSun"/>
          <w:sz w:val="22"/>
          <w:szCs w:val="22"/>
        </w:rPr>
      </w:pPr>
      <w:r w:rsidRPr="005D2511">
        <w:rPr>
          <w:rFonts w:asciiTheme="minorHAnsi" w:eastAsia="SimSun" w:hAnsiTheme="minorHAnsi" w:cs="SimSun"/>
          <w:sz w:val="22"/>
          <w:szCs w:val="22"/>
        </w:rPr>
        <w:lastRenderedPageBreak/>
        <w:t>七、第二十一条</w:t>
      </w:r>
      <w:r w:rsidRPr="005D2511">
        <w:rPr>
          <w:rFonts w:asciiTheme="minorHAnsi" w:hAnsiTheme="minorHAnsi"/>
          <w:sz w:val="22"/>
          <w:szCs w:val="22"/>
        </w:rPr>
        <w:t xml:space="preserve"> </w:t>
      </w:r>
      <w:r w:rsidR="00DD519A" w:rsidRPr="005D2511">
        <w:rPr>
          <w:rFonts w:asciiTheme="minorHAnsi" w:eastAsiaTheme="minorEastAsia" w:hAnsiTheme="minorHAnsi"/>
          <w:color w:val="FF0000"/>
          <w:sz w:val="22"/>
          <w:szCs w:val="22"/>
        </w:rPr>
        <w:t>[remove</w:t>
      </w:r>
      <w:r w:rsidR="00DD519A" w:rsidRPr="005D2511">
        <w:rPr>
          <w:rFonts w:asciiTheme="minorHAnsi" w:eastAsiaTheme="minorEastAsia" w:hAnsiTheme="minorHAnsi"/>
          <w:color w:val="FF0000"/>
          <w:sz w:val="22"/>
          <w:szCs w:val="22"/>
        </w:rPr>
        <w:t>被侵权</w:t>
      </w:r>
      <w:r w:rsidR="00043F4D" w:rsidRPr="005D2511">
        <w:rPr>
          <w:rFonts w:asciiTheme="minorHAnsi" w:eastAsiaTheme="minorEastAsia" w:hAnsiTheme="minorHAnsi"/>
          <w:color w:val="FF0000"/>
          <w:sz w:val="22"/>
          <w:szCs w:val="22"/>
        </w:rPr>
        <w:t>人</w:t>
      </w:r>
      <w:r w:rsidR="00DD519A" w:rsidRPr="005D2511">
        <w:rPr>
          <w:rFonts w:asciiTheme="minorHAnsi" w:eastAsiaTheme="minorEastAsia" w:hAnsiTheme="minorHAnsi"/>
          <w:color w:val="FF0000"/>
          <w:sz w:val="22"/>
          <w:szCs w:val="22"/>
        </w:rPr>
        <w:t>]</w:t>
      </w:r>
      <w:r w:rsidRPr="005D2511">
        <w:rPr>
          <w:rFonts w:asciiTheme="minorHAnsi" w:eastAsia="SimSun" w:hAnsiTheme="minorHAnsi" w:cs="SimSun"/>
          <w:color w:val="FF0000"/>
          <w:sz w:val="22"/>
          <w:szCs w:val="22"/>
        </w:rPr>
        <w:t>权利人的损失或者</w:t>
      </w:r>
      <w:r w:rsidRPr="005D2511">
        <w:rPr>
          <w:rFonts w:asciiTheme="minorHAnsi" w:eastAsia="SimSun" w:hAnsiTheme="minorHAnsi" w:cs="SimSun"/>
          <w:sz w:val="22"/>
          <w:szCs w:val="22"/>
        </w:rPr>
        <w:t>侵权人获得的利益难以确定，有专利许可使用费可以参照的，人民法院可以根据专利权的类型、</w:t>
      </w:r>
      <w:r w:rsidR="00DD519A" w:rsidRPr="005D2511">
        <w:rPr>
          <w:rFonts w:asciiTheme="minorHAnsi" w:eastAsia="SimSun" w:hAnsiTheme="minorHAnsi" w:cs="SimSun"/>
          <w:color w:val="FF0000"/>
          <w:sz w:val="22"/>
          <w:szCs w:val="22"/>
        </w:rPr>
        <w:t>[</w:t>
      </w:r>
      <w:r w:rsidR="00DD519A" w:rsidRPr="005D2511">
        <w:rPr>
          <w:rFonts w:asciiTheme="minorHAnsi" w:eastAsia="SimSun" w:hAnsiTheme="minorHAnsi" w:cs="SimSun"/>
          <w:color w:val="FF0000"/>
          <w:sz w:val="22"/>
          <w:szCs w:val="22"/>
        </w:rPr>
        <w:t>侵权人的</w:t>
      </w:r>
      <w:r w:rsidR="00DD519A" w:rsidRPr="005D2511">
        <w:rPr>
          <w:rFonts w:asciiTheme="minorHAnsi" w:eastAsia="SimSun" w:hAnsiTheme="minorHAnsi" w:cs="SimSun"/>
          <w:color w:val="FF0000"/>
          <w:sz w:val="22"/>
          <w:szCs w:val="22"/>
        </w:rPr>
        <w:t>]</w:t>
      </w:r>
      <w:r w:rsidRPr="005D2511">
        <w:rPr>
          <w:rFonts w:asciiTheme="minorHAnsi" w:eastAsia="SimSun" w:hAnsiTheme="minorHAnsi" w:cs="SimSun"/>
          <w:sz w:val="22"/>
          <w:szCs w:val="22"/>
        </w:rPr>
        <w:t>侵权行为的性质和情节、专利许可的性质、范围、</w:t>
      </w:r>
      <w:r w:rsidRPr="005D2511">
        <w:rPr>
          <w:rFonts w:asciiTheme="minorHAnsi" w:hAnsiTheme="minorHAnsi"/>
          <w:sz w:val="22"/>
          <w:szCs w:val="22"/>
        </w:rPr>
        <w:t xml:space="preserve"> </w:t>
      </w:r>
      <w:r w:rsidRPr="005D2511">
        <w:rPr>
          <w:rFonts w:asciiTheme="minorHAnsi" w:eastAsia="SimSun" w:hAnsiTheme="minorHAnsi" w:cs="SimSun"/>
          <w:sz w:val="22"/>
          <w:szCs w:val="22"/>
        </w:rPr>
        <w:t>时间等因素，参照该专利许可使用费</w:t>
      </w:r>
      <w:r w:rsidRPr="005D2511">
        <w:rPr>
          <w:rFonts w:asciiTheme="minorHAnsi" w:eastAsia="SimSun" w:hAnsiTheme="minorHAnsi" w:cs="SimSun"/>
          <w:color w:val="FF0000"/>
          <w:sz w:val="22"/>
          <w:szCs w:val="22"/>
        </w:rPr>
        <w:t>的倍数合理确定赔偿数额</w:t>
      </w:r>
      <w:r w:rsidR="005439D2" w:rsidRPr="005D2511">
        <w:rPr>
          <w:rFonts w:asciiTheme="minorHAnsi" w:eastAsia="SimSun" w:hAnsiTheme="minorHAnsi" w:cs="SimSun"/>
          <w:color w:val="FF0000"/>
          <w:sz w:val="22"/>
          <w:szCs w:val="22"/>
        </w:rPr>
        <w:t xml:space="preserve"> [</w:t>
      </w:r>
      <w:r w:rsidR="00223BD1" w:rsidRPr="005D2511">
        <w:rPr>
          <w:rFonts w:asciiTheme="minorHAnsi" w:eastAsia="SimSun" w:hAnsiTheme="minorHAnsi" w:cs="SimSun"/>
          <w:color w:val="FF0000"/>
          <w:sz w:val="22"/>
          <w:szCs w:val="22"/>
        </w:rPr>
        <w:t>remove</w:t>
      </w:r>
      <w:r w:rsidR="005439D2" w:rsidRPr="005D2511">
        <w:rPr>
          <w:rFonts w:asciiTheme="minorHAnsi" w:eastAsia="SimSun" w:hAnsiTheme="minorHAnsi" w:cs="SimSun"/>
          <w:color w:val="FF0000"/>
          <w:sz w:val="22"/>
          <w:szCs w:val="22"/>
        </w:rPr>
        <w:t>参照该专利许可使用费的</w:t>
      </w:r>
      <w:r w:rsidR="005439D2" w:rsidRPr="005D2511">
        <w:rPr>
          <w:rFonts w:asciiTheme="minorHAnsi" w:hAnsiTheme="minorHAnsi"/>
          <w:color w:val="FF0000"/>
          <w:sz w:val="22"/>
          <w:szCs w:val="22"/>
        </w:rPr>
        <w:t>1</w:t>
      </w:r>
      <w:r w:rsidR="005439D2" w:rsidRPr="005D2511">
        <w:rPr>
          <w:rFonts w:asciiTheme="minorHAnsi" w:eastAsia="SimSun" w:hAnsiTheme="minorHAnsi" w:cs="SimSun"/>
          <w:color w:val="FF0000"/>
          <w:sz w:val="22"/>
          <w:szCs w:val="22"/>
        </w:rPr>
        <w:t>至</w:t>
      </w:r>
      <w:r w:rsidR="005439D2" w:rsidRPr="005D2511">
        <w:rPr>
          <w:rFonts w:asciiTheme="minorHAnsi" w:hAnsiTheme="minorHAnsi"/>
          <w:color w:val="FF0000"/>
          <w:sz w:val="22"/>
          <w:szCs w:val="22"/>
        </w:rPr>
        <w:t>3</w:t>
      </w:r>
      <w:r w:rsidR="005439D2" w:rsidRPr="005D2511">
        <w:rPr>
          <w:rFonts w:asciiTheme="minorHAnsi" w:eastAsia="SimSun" w:hAnsiTheme="minorHAnsi" w:cs="SimSun"/>
          <w:color w:val="FF0000"/>
          <w:sz w:val="22"/>
          <w:szCs w:val="22"/>
        </w:rPr>
        <w:t>倍合理确定赔偿数额</w:t>
      </w:r>
      <w:r w:rsidR="00223BD1" w:rsidRPr="005D2511">
        <w:rPr>
          <w:rFonts w:asciiTheme="minorHAnsi" w:eastAsia="SimSun" w:hAnsiTheme="minorHAnsi" w:cs="SimSun"/>
          <w:color w:val="FF0000"/>
          <w:sz w:val="22"/>
          <w:szCs w:val="22"/>
        </w:rPr>
        <w:t>]</w:t>
      </w:r>
      <w:r w:rsidRPr="005D2511">
        <w:rPr>
          <w:rFonts w:asciiTheme="minorHAnsi" w:eastAsia="SimSun" w:hAnsiTheme="minorHAnsi" w:cs="SimSun"/>
          <w:sz w:val="22"/>
          <w:szCs w:val="22"/>
        </w:rPr>
        <w:t>；没有专利许可使用费可以参照或者专利许可使用费明显不合理的，人民法院可以根据专利权的类型、</w:t>
      </w:r>
      <w:r w:rsidRPr="005D2511">
        <w:rPr>
          <w:rFonts w:asciiTheme="minorHAnsi" w:hAnsiTheme="minorHAnsi"/>
          <w:sz w:val="22"/>
          <w:szCs w:val="22"/>
        </w:rPr>
        <w:t xml:space="preserve"> </w:t>
      </w:r>
      <w:r w:rsidRPr="005D2511">
        <w:rPr>
          <w:rFonts w:asciiTheme="minorHAnsi" w:eastAsia="SimSun" w:hAnsiTheme="minorHAnsi" w:cs="SimSun"/>
          <w:sz w:val="22"/>
          <w:szCs w:val="22"/>
        </w:rPr>
        <w:t>侵权行为的性质和情节等因素，</w:t>
      </w:r>
      <w:r w:rsidRPr="005D2511">
        <w:rPr>
          <w:rFonts w:asciiTheme="minorHAnsi" w:eastAsia="SimSun" w:hAnsiTheme="minorHAnsi" w:cs="SimSun"/>
          <w:color w:val="FF0000"/>
          <w:sz w:val="22"/>
          <w:szCs w:val="22"/>
        </w:rPr>
        <w:t>按照专利法第六十五条第二款的规定确定赔偿数额</w:t>
      </w:r>
      <w:r w:rsidR="00043F4D" w:rsidRPr="005D2511">
        <w:rPr>
          <w:rFonts w:asciiTheme="minorHAnsi" w:eastAsia="SimSun" w:hAnsiTheme="minorHAnsi" w:cs="SimSun"/>
          <w:color w:val="FF0000"/>
          <w:sz w:val="22"/>
          <w:szCs w:val="22"/>
        </w:rPr>
        <w:t>[reference to patent law provisions on stat</w:t>
      </w:r>
      <w:r w:rsidR="005F355A">
        <w:rPr>
          <w:rFonts w:asciiTheme="minorHAnsi" w:eastAsia="SimSun" w:hAnsiTheme="minorHAnsi" w:cs="SimSun"/>
          <w:color w:val="FF0000"/>
          <w:sz w:val="22"/>
          <w:szCs w:val="22"/>
        </w:rPr>
        <w:t xml:space="preserve">utory damages replaces </w:t>
      </w:r>
      <w:r w:rsidR="004F2291">
        <w:rPr>
          <w:rFonts w:asciiTheme="minorHAnsi" w:eastAsia="SimSun" w:hAnsiTheme="minorHAnsi" w:cs="SimSun"/>
          <w:color w:val="FF0000"/>
          <w:sz w:val="22"/>
          <w:szCs w:val="22"/>
        </w:rPr>
        <w:t>specified</w:t>
      </w:r>
      <w:r w:rsidR="00043F4D" w:rsidRPr="005D2511">
        <w:rPr>
          <w:rFonts w:asciiTheme="minorHAnsi" w:eastAsia="SimSun" w:hAnsiTheme="minorHAnsi" w:cs="SimSun"/>
          <w:color w:val="FF0000"/>
          <w:sz w:val="22"/>
          <w:szCs w:val="22"/>
        </w:rPr>
        <w:t xml:space="preserve"> amounts of statutory damages</w:t>
      </w:r>
      <w:r w:rsidR="005F355A">
        <w:rPr>
          <w:rFonts w:asciiTheme="minorHAnsi" w:eastAsia="SimSun" w:hAnsiTheme="minorHAnsi" w:cs="SimSun"/>
          <w:color w:val="FF0000"/>
          <w:sz w:val="22"/>
          <w:szCs w:val="22"/>
        </w:rPr>
        <w:t xml:space="preserve"> in</w:t>
      </w:r>
      <w:r w:rsidR="004F2291">
        <w:rPr>
          <w:rFonts w:asciiTheme="minorHAnsi" w:eastAsia="SimSun" w:hAnsiTheme="minorHAnsi" w:cs="SimSun"/>
          <w:color w:val="FF0000"/>
          <w:sz w:val="22"/>
          <w:szCs w:val="22"/>
        </w:rPr>
        <w:t>corporated into</w:t>
      </w:r>
      <w:r w:rsidR="005F355A">
        <w:rPr>
          <w:rFonts w:asciiTheme="minorHAnsi" w:eastAsia="SimSun" w:hAnsiTheme="minorHAnsi" w:cs="SimSun"/>
          <w:color w:val="FF0000"/>
          <w:sz w:val="22"/>
          <w:szCs w:val="22"/>
        </w:rPr>
        <w:t xml:space="preserve"> the original JI</w:t>
      </w:r>
      <w:r w:rsidR="005D2511">
        <w:rPr>
          <w:rFonts w:asciiTheme="minorHAnsi" w:eastAsia="SimSun" w:hAnsiTheme="minorHAnsi" w:cs="SimSun"/>
          <w:color w:val="FF0000"/>
          <w:sz w:val="22"/>
          <w:szCs w:val="22"/>
        </w:rPr>
        <w:t xml:space="preserve">; </w:t>
      </w:r>
      <w:r w:rsidR="005F355A">
        <w:rPr>
          <w:rFonts w:asciiTheme="minorHAnsi" w:eastAsia="SimSun" w:hAnsiTheme="minorHAnsi" w:cs="SimSun"/>
          <w:color w:val="FF0000"/>
          <w:sz w:val="22"/>
          <w:szCs w:val="22"/>
        </w:rPr>
        <w:t xml:space="preserve">in addition the provision for up to treble licensing fees is </w:t>
      </w:r>
      <w:r w:rsidR="004F2291">
        <w:rPr>
          <w:rFonts w:asciiTheme="minorHAnsi" w:eastAsia="SimSun" w:hAnsiTheme="minorHAnsi" w:cs="SimSun"/>
          <w:color w:val="FF0000"/>
          <w:sz w:val="22"/>
          <w:szCs w:val="22"/>
        </w:rPr>
        <w:t xml:space="preserve"> now replaced by the </w:t>
      </w:r>
      <w:r w:rsidR="005F355A">
        <w:rPr>
          <w:rFonts w:asciiTheme="minorHAnsi" w:eastAsia="SimSun" w:hAnsiTheme="minorHAnsi" w:cs="SimSun"/>
          <w:color w:val="FF0000"/>
          <w:sz w:val="22"/>
          <w:szCs w:val="22"/>
        </w:rPr>
        <w:t xml:space="preserve">current </w:t>
      </w:r>
      <w:r w:rsidR="00223BD1" w:rsidRPr="005D2511">
        <w:rPr>
          <w:rFonts w:asciiTheme="minorHAnsi" w:eastAsia="SimSun" w:hAnsiTheme="minorHAnsi" w:cs="SimSun"/>
          <w:color w:val="FF0000"/>
          <w:sz w:val="22"/>
          <w:szCs w:val="22"/>
        </w:rPr>
        <w:t xml:space="preserve">patent law provision </w:t>
      </w:r>
      <w:r w:rsidR="005F355A">
        <w:rPr>
          <w:rFonts w:asciiTheme="minorHAnsi" w:eastAsia="SimSun" w:hAnsiTheme="minorHAnsi" w:cs="SimSun"/>
          <w:color w:val="FF0000"/>
          <w:sz w:val="22"/>
          <w:szCs w:val="22"/>
        </w:rPr>
        <w:t>on</w:t>
      </w:r>
      <w:r w:rsidR="004F2291">
        <w:rPr>
          <w:rFonts w:asciiTheme="minorHAnsi" w:eastAsia="SimSun" w:hAnsiTheme="minorHAnsi" w:cs="SimSun"/>
          <w:color w:val="FF0000"/>
          <w:sz w:val="22"/>
          <w:szCs w:val="22"/>
        </w:rPr>
        <w:t xml:space="preserve"> using license fees as damages</w:t>
      </w:r>
      <w:r w:rsidR="00223BD1" w:rsidRPr="005D2511">
        <w:rPr>
          <w:rFonts w:asciiTheme="minorHAnsi" w:eastAsia="SimSun" w:hAnsiTheme="minorHAnsi" w:cs="SimSun"/>
          <w:color w:val="FF0000"/>
          <w:sz w:val="22"/>
          <w:szCs w:val="22"/>
        </w:rPr>
        <w:t>: “</w:t>
      </w:r>
      <w:r w:rsidR="00223BD1" w:rsidRPr="005D2511">
        <w:rPr>
          <w:rFonts w:asciiTheme="minorHAnsi" w:hAnsiTheme="minorHAnsi" w:cs="Arial"/>
          <w:color w:val="FF0000"/>
          <w:sz w:val="22"/>
          <w:szCs w:val="22"/>
          <w:lang w:val="en-GB"/>
        </w:rPr>
        <w:t xml:space="preserve">If it is difficult to determine the </w:t>
      </w:r>
      <w:proofErr w:type="spellStart"/>
      <w:r w:rsidR="00223BD1" w:rsidRPr="005D2511">
        <w:rPr>
          <w:rFonts w:asciiTheme="minorHAnsi" w:hAnsiTheme="minorHAnsi" w:cs="Arial"/>
          <w:color w:val="FF0000"/>
          <w:sz w:val="22"/>
          <w:szCs w:val="22"/>
          <w:lang w:val="en-GB"/>
        </w:rPr>
        <w:t>rightholder’s</w:t>
      </w:r>
      <w:proofErr w:type="spellEnd"/>
      <w:r w:rsidR="00223BD1" w:rsidRPr="005D2511">
        <w:rPr>
          <w:rFonts w:asciiTheme="minorHAnsi" w:hAnsiTheme="minorHAnsi" w:cs="Arial"/>
          <w:color w:val="FF0000"/>
          <w:sz w:val="22"/>
          <w:szCs w:val="22"/>
          <w:lang w:val="en-GB"/>
        </w:rPr>
        <w:t xml:space="preserve"> losses or the infringer’s benefits, the amount may be determined by reference to the appropriate multiple of the amount of the exploitation fee of that patent under a license.”- </w:t>
      </w:r>
      <w:proofErr w:type="gramStart"/>
      <w:r w:rsidR="00223BD1" w:rsidRPr="005D2511">
        <w:rPr>
          <w:rFonts w:asciiTheme="minorHAnsi" w:hAnsiTheme="minorHAnsi" w:cs="Arial"/>
          <w:color w:val="FF0000"/>
          <w:sz w:val="22"/>
          <w:szCs w:val="22"/>
          <w:lang w:val="en-GB"/>
        </w:rPr>
        <w:t>see</w:t>
      </w:r>
      <w:proofErr w:type="gramEnd"/>
      <w:r w:rsidR="00223BD1" w:rsidRPr="005D2511">
        <w:rPr>
          <w:rFonts w:asciiTheme="minorHAnsi" w:hAnsiTheme="minorHAnsi" w:cs="Arial"/>
          <w:color w:val="FF0000"/>
          <w:sz w:val="22"/>
          <w:szCs w:val="22"/>
          <w:lang w:val="en-GB"/>
        </w:rPr>
        <w:t xml:space="preserve"> translation by China Patent Agent HK, Ltd, </w:t>
      </w:r>
      <w:hyperlink r:id="rId6" w:history="1">
        <w:r w:rsidR="00223BD1" w:rsidRPr="005D2511">
          <w:rPr>
            <w:rStyle w:val="Hyperlink"/>
            <w:rFonts w:asciiTheme="minorHAnsi" w:hAnsiTheme="minorHAnsi" w:cs="Arial"/>
            <w:sz w:val="22"/>
            <w:szCs w:val="22"/>
            <w:lang w:val="en-GB"/>
          </w:rPr>
          <w:t>www.cpahkltd.com</w:t>
        </w:r>
      </w:hyperlink>
      <w:r w:rsidR="00B66C35">
        <w:rPr>
          <w:rFonts w:asciiTheme="minorHAnsi" w:hAnsiTheme="minorHAnsi" w:cs="Arial"/>
          <w:color w:val="FF0000"/>
          <w:sz w:val="22"/>
          <w:szCs w:val="22"/>
          <w:lang w:val="en-GB"/>
        </w:rPr>
        <w:t>]</w:t>
      </w:r>
      <w:r w:rsidRPr="005D2511">
        <w:rPr>
          <w:rFonts w:asciiTheme="minorHAnsi" w:eastAsia="SimSun" w:hAnsiTheme="minorHAnsi" w:cs="SimSun"/>
          <w:sz w:val="22"/>
          <w:szCs w:val="22"/>
        </w:rPr>
        <w:t>。</w:t>
      </w:r>
    </w:p>
    <w:p w:rsidR="007B0403" w:rsidRPr="005D2511" w:rsidRDefault="007B0403" w:rsidP="00DD519A">
      <w:pPr>
        <w:pStyle w:val="NormalWeb"/>
        <w:rPr>
          <w:rFonts w:asciiTheme="minorHAnsi" w:hAnsiTheme="minorHAnsi"/>
          <w:color w:val="FF0000"/>
          <w:sz w:val="22"/>
          <w:szCs w:val="22"/>
        </w:rPr>
      </w:pPr>
      <w:r w:rsidRPr="005D2511">
        <w:rPr>
          <w:rFonts w:asciiTheme="minorHAnsi" w:eastAsia="SimSun" w:hAnsiTheme="minorHAnsi" w:cs="SimSun"/>
          <w:sz w:val="22"/>
          <w:szCs w:val="22"/>
        </w:rPr>
        <w:t>八、第二十二条</w:t>
      </w:r>
      <w:r w:rsidRPr="005D2511">
        <w:rPr>
          <w:rFonts w:asciiTheme="minorHAnsi" w:hAnsiTheme="minorHAnsi"/>
          <w:sz w:val="22"/>
          <w:szCs w:val="22"/>
        </w:rPr>
        <w:t xml:space="preserve"> </w:t>
      </w:r>
      <w:r w:rsidRPr="005D2511">
        <w:rPr>
          <w:rFonts w:asciiTheme="minorHAnsi" w:eastAsia="SimSun" w:hAnsiTheme="minorHAnsi" w:cs="SimSun"/>
          <w:sz w:val="22"/>
          <w:szCs w:val="22"/>
        </w:rPr>
        <w:t>权利人主张其为制止侵权行为所支付的合理开支的，人民法院可以在专利法第六十五条确定的赔偿数额之外另行计算。</w:t>
      </w:r>
      <w:r w:rsidR="005439D2" w:rsidRPr="005D2511">
        <w:rPr>
          <w:rFonts w:asciiTheme="minorHAnsi" w:eastAsia="SimSun" w:hAnsiTheme="minorHAnsi" w:cs="SimSun"/>
          <w:color w:val="FF0000"/>
          <w:sz w:val="22"/>
          <w:szCs w:val="22"/>
        </w:rPr>
        <w:t>[Replacement for</w:t>
      </w:r>
      <w:proofErr w:type="gramStart"/>
      <w:r w:rsidR="005439D2" w:rsidRPr="005D2511">
        <w:rPr>
          <w:rFonts w:asciiTheme="minorHAnsi" w:eastAsia="SimSun" w:hAnsiTheme="minorHAnsi" w:cs="SimSun"/>
          <w:color w:val="FF0000"/>
          <w:sz w:val="22"/>
          <w:szCs w:val="22"/>
        </w:rPr>
        <w:t>:</w:t>
      </w:r>
      <w:r w:rsidR="005439D2" w:rsidRPr="005D2511">
        <w:rPr>
          <w:rFonts w:asciiTheme="minorHAnsi" w:eastAsia="SimSun" w:hAnsiTheme="minorHAnsi" w:cs="SimSun"/>
          <w:color w:val="FF0000"/>
          <w:sz w:val="22"/>
          <w:szCs w:val="22"/>
        </w:rPr>
        <w:t>人民法院根据权利人的请求以及具体案情</w:t>
      </w:r>
      <w:proofErr w:type="gramEnd"/>
      <w:r w:rsidR="005439D2" w:rsidRPr="005D2511">
        <w:rPr>
          <w:rFonts w:asciiTheme="minorHAnsi" w:eastAsia="SimSun" w:hAnsiTheme="minorHAnsi" w:cs="SimSun"/>
          <w:color w:val="FF0000"/>
          <w:sz w:val="22"/>
          <w:szCs w:val="22"/>
        </w:rPr>
        <w:t>，可以将权利人因调查、制止侵权所支付的合理费用计算在赔偿数额范围之内。</w:t>
      </w:r>
      <w:r w:rsidR="005439D2" w:rsidRPr="005D2511">
        <w:rPr>
          <w:rFonts w:asciiTheme="minorHAnsi" w:eastAsia="SimSun" w:hAnsiTheme="minorHAnsi" w:cs="SimSun"/>
          <w:color w:val="FF0000"/>
          <w:sz w:val="22"/>
          <w:szCs w:val="22"/>
        </w:rPr>
        <w:t>]</w:t>
      </w:r>
    </w:p>
    <w:p w:rsidR="007B0403" w:rsidRPr="005D2511" w:rsidRDefault="007B0403" w:rsidP="00DD519A">
      <w:pPr>
        <w:pStyle w:val="NormalWeb"/>
        <w:rPr>
          <w:rFonts w:asciiTheme="minorHAnsi" w:hAnsiTheme="minorHAnsi"/>
          <w:sz w:val="22"/>
          <w:szCs w:val="22"/>
        </w:rPr>
      </w:pPr>
      <w:r w:rsidRPr="005D2511">
        <w:rPr>
          <w:rFonts w:asciiTheme="minorHAnsi" w:eastAsia="SimSun" w:hAnsiTheme="minorHAnsi" w:cs="SimSun"/>
          <w:sz w:val="22"/>
          <w:szCs w:val="22"/>
        </w:rPr>
        <w:t>九、第二十四条</w:t>
      </w:r>
      <w:r w:rsidRPr="005D2511">
        <w:rPr>
          <w:rFonts w:asciiTheme="minorHAnsi" w:hAnsiTheme="minorHAnsi"/>
          <w:sz w:val="22"/>
          <w:szCs w:val="22"/>
        </w:rPr>
        <w:t xml:space="preserve"> </w:t>
      </w:r>
      <w:r w:rsidRPr="005D2511">
        <w:rPr>
          <w:rFonts w:asciiTheme="minorHAnsi" w:eastAsia="SimSun" w:hAnsiTheme="minorHAnsi" w:cs="SimSun"/>
          <w:sz w:val="22"/>
          <w:szCs w:val="22"/>
        </w:rPr>
        <w:t>专利法第十一条、第六十九</w:t>
      </w:r>
      <w:r w:rsidR="005439D2" w:rsidRPr="005D2511">
        <w:rPr>
          <w:rFonts w:asciiTheme="minorHAnsi" w:eastAsia="SimSun" w:hAnsiTheme="minorHAnsi" w:cs="SimSun"/>
          <w:color w:val="FF0000"/>
          <w:sz w:val="22"/>
          <w:szCs w:val="22"/>
        </w:rPr>
        <w:t>[</w:t>
      </w:r>
      <w:r w:rsidR="005439D2" w:rsidRPr="005D2511">
        <w:rPr>
          <w:rFonts w:asciiTheme="minorHAnsi" w:eastAsia="SimSun" w:hAnsiTheme="minorHAnsi" w:cs="SimSun"/>
          <w:color w:val="FF0000"/>
          <w:sz w:val="22"/>
          <w:szCs w:val="22"/>
        </w:rPr>
        <w:t>六十三</w:t>
      </w:r>
      <w:r w:rsidR="005439D2" w:rsidRPr="005D2511">
        <w:rPr>
          <w:rFonts w:asciiTheme="minorHAnsi" w:eastAsia="SimSun" w:hAnsiTheme="minorHAnsi" w:cs="SimSun"/>
          <w:color w:val="FF0000"/>
          <w:sz w:val="22"/>
          <w:szCs w:val="22"/>
        </w:rPr>
        <w:t>]</w:t>
      </w:r>
      <w:r w:rsidRPr="005D2511">
        <w:rPr>
          <w:rFonts w:asciiTheme="minorHAnsi" w:eastAsia="SimSun" w:hAnsiTheme="minorHAnsi" w:cs="SimSun"/>
          <w:sz w:val="22"/>
          <w:szCs w:val="22"/>
        </w:rPr>
        <w:t>条所称的许诺销售，是指以做广告、在商店橱窗中陈列或者在展销会上展出等方式作出销售商品的意思表示。</w:t>
      </w:r>
    </w:p>
    <w:sectPr w:rsidR="007B0403" w:rsidRPr="005D25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6BA"/>
    <w:rsid w:val="00043F4D"/>
    <w:rsid w:val="00223BD1"/>
    <w:rsid w:val="003466BA"/>
    <w:rsid w:val="003A3BFC"/>
    <w:rsid w:val="004F2291"/>
    <w:rsid w:val="005439D2"/>
    <w:rsid w:val="005D2511"/>
    <w:rsid w:val="005F355A"/>
    <w:rsid w:val="007B0403"/>
    <w:rsid w:val="00861623"/>
    <w:rsid w:val="00A11B78"/>
    <w:rsid w:val="00A141ED"/>
    <w:rsid w:val="00B458D9"/>
    <w:rsid w:val="00B66C35"/>
    <w:rsid w:val="00DC04A0"/>
    <w:rsid w:val="00DD51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66BA"/>
    <w:rPr>
      <w:color w:val="0000FF" w:themeColor="hyperlink"/>
      <w:u w:val="single"/>
    </w:rPr>
  </w:style>
  <w:style w:type="paragraph" w:styleId="NormalWeb">
    <w:name w:val="Normal (Web)"/>
    <w:basedOn w:val="Normal"/>
    <w:uiPriority w:val="99"/>
    <w:semiHidden/>
    <w:unhideWhenUsed/>
    <w:rsid w:val="003466B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466BA"/>
    <w:rPr>
      <w:b/>
      <w:bCs/>
    </w:rPr>
  </w:style>
  <w:style w:type="paragraph" w:styleId="BalloonText">
    <w:name w:val="Balloon Text"/>
    <w:basedOn w:val="Normal"/>
    <w:link w:val="BalloonTextChar"/>
    <w:uiPriority w:val="99"/>
    <w:semiHidden/>
    <w:unhideWhenUsed/>
    <w:rsid w:val="004F22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2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66BA"/>
    <w:rPr>
      <w:color w:val="0000FF" w:themeColor="hyperlink"/>
      <w:u w:val="single"/>
    </w:rPr>
  </w:style>
  <w:style w:type="paragraph" w:styleId="NormalWeb">
    <w:name w:val="Normal (Web)"/>
    <w:basedOn w:val="Normal"/>
    <w:uiPriority w:val="99"/>
    <w:semiHidden/>
    <w:unhideWhenUsed/>
    <w:rsid w:val="003466B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466BA"/>
    <w:rPr>
      <w:b/>
      <w:bCs/>
    </w:rPr>
  </w:style>
  <w:style w:type="paragraph" w:styleId="BalloonText">
    <w:name w:val="Balloon Text"/>
    <w:basedOn w:val="Normal"/>
    <w:link w:val="BalloonTextChar"/>
    <w:uiPriority w:val="99"/>
    <w:semiHidden/>
    <w:unhideWhenUsed/>
    <w:rsid w:val="004F22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2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7385894">
      <w:bodyDiv w:val="1"/>
      <w:marLeft w:val="0"/>
      <w:marRight w:val="0"/>
      <w:marTop w:val="0"/>
      <w:marBottom w:val="0"/>
      <w:divBdr>
        <w:top w:val="none" w:sz="0" w:space="0" w:color="auto"/>
        <w:left w:val="none" w:sz="0" w:space="0" w:color="auto"/>
        <w:bottom w:val="none" w:sz="0" w:space="0" w:color="auto"/>
        <w:right w:val="none" w:sz="0" w:space="0" w:color="auto"/>
      </w:divBdr>
    </w:div>
    <w:div w:id="1806578236">
      <w:bodyDiv w:val="1"/>
      <w:marLeft w:val="0"/>
      <w:marRight w:val="0"/>
      <w:marTop w:val="0"/>
      <w:marBottom w:val="0"/>
      <w:divBdr>
        <w:top w:val="none" w:sz="0" w:space="0" w:color="auto"/>
        <w:left w:val="none" w:sz="0" w:space="0" w:color="auto"/>
        <w:bottom w:val="none" w:sz="0" w:space="0" w:color="auto"/>
        <w:right w:val="none" w:sz="0" w:space="0" w:color="auto"/>
      </w:divBdr>
    </w:div>
    <w:div w:id="1971397411">
      <w:bodyDiv w:val="1"/>
      <w:marLeft w:val="0"/>
      <w:marRight w:val="0"/>
      <w:marTop w:val="0"/>
      <w:marBottom w:val="0"/>
      <w:divBdr>
        <w:top w:val="none" w:sz="0" w:space="0" w:color="auto"/>
        <w:left w:val="none" w:sz="0" w:space="0" w:color="auto"/>
        <w:bottom w:val="none" w:sz="0" w:space="0" w:color="auto"/>
        <w:right w:val="none" w:sz="0" w:space="0" w:color="auto"/>
      </w:divBdr>
      <w:divsChild>
        <w:div w:id="1757170084">
          <w:marLeft w:val="0"/>
          <w:marRight w:val="0"/>
          <w:marTop w:val="0"/>
          <w:marBottom w:val="0"/>
          <w:divBdr>
            <w:top w:val="none" w:sz="0" w:space="0" w:color="auto"/>
            <w:left w:val="none" w:sz="0" w:space="0" w:color="auto"/>
            <w:bottom w:val="none" w:sz="0" w:space="0" w:color="auto"/>
            <w:right w:val="none" w:sz="0" w:space="0" w:color="auto"/>
          </w:divBdr>
        </w:div>
        <w:div w:id="7111990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pahkltd.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DDA590-7EC4-4103-841D-316778ACC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A. Cohen</dc:creator>
  <cp:lastModifiedBy>Mark A. Cohen</cp:lastModifiedBy>
  <cp:revision>2</cp:revision>
  <dcterms:created xsi:type="dcterms:W3CDTF">2014-07-19T19:24:00Z</dcterms:created>
  <dcterms:modified xsi:type="dcterms:W3CDTF">2014-07-19T19:24:00Z</dcterms:modified>
</cp:coreProperties>
</file>