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25" w:type="dxa"/>
        <w:tblCellSpacing w:w="15" w:type="dxa"/>
        <w:tblBorders>
          <w:top w:val="dashed" w:sz="6" w:space="0" w:color="BBBBBB"/>
          <w:left w:val="dashed" w:sz="6" w:space="0" w:color="BBBBBB"/>
          <w:bottom w:val="dashed" w:sz="6" w:space="0" w:color="BBBBBB"/>
          <w:right w:val="dashed" w:sz="6" w:space="0" w:color="BBBBBB"/>
        </w:tblBorders>
        <w:tblLook w:val="04A0" w:firstRow="1" w:lastRow="0" w:firstColumn="1" w:lastColumn="0" w:noHBand="0" w:noVBand="1"/>
      </w:tblPr>
      <w:tblGrid>
        <w:gridCol w:w="857"/>
        <w:gridCol w:w="1021"/>
        <w:gridCol w:w="1159"/>
        <w:gridCol w:w="976"/>
        <w:gridCol w:w="1517"/>
        <w:gridCol w:w="932"/>
        <w:gridCol w:w="1036"/>
        <w:gridCol w:w="841"/>
        <w:gridCol w:w="586"/>
      </w:tblGrid>
      <w:tr w:rsidR="00BA3E39" w:rsidTr="00BA3E39">
        <w:trPr>
          <w:tblCellSpacing w:w="15" w:type="dxa"/>
        </w:trPr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 </w:t>
            </w: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>Year</w:t>
            </w:r>
          </w:p>
        </w:tc>
        <w:tc>
          <w:tcPr>
            <w:tcW w:w="99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>IP -related criminal cases</w:t>
            </w:r>
          </w:p>
        </w:tc>
        <w:tc>
          <w:tcPr>
            <w:tcW w:w="112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>Counterfeiting registered trademarks</w:t>
            </w:r>
          </w:p>
        </w:tc>
        <w:tc>
          <w:tcPr>
            <w:tcW w:w="94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>Selling counterfeit trademark goods</w:t>
            </w:r>
          </w:p>
        </w:tc>
        <w:tc>
          <w:tcPr>
            <w:tcW w:w="148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>Illegal manufacture and sale of counterfeit goods</w:t>
            </w:r>
          </w:p>
        </w:tc>
        <w:tc>
          <w:tcPr>
            <w:tcW w:w="90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 xml:space="preserve">Counterfeit Patents </w:t>
            </w:r>
          </w:p>
        </w:tc>
        <w:tc>
          <w:tcPr>
            <w:tcW w:w="10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>Copyright infringement</w:t>
            </w:r>
          </w:p>
        </w:tc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>Selling infringing copies</w:t>
            </w:r>
          </w:p>
        </w:tc>
        <w:tc>
          <w:tcPr>
            <w:tcW w:w="54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b/>
                <w:bCs/>
                <w:color w:val="333333"/>
                <w:sz w:val="17"/>
                <w:szCs w:val="17"/>
              </w:rPr>
              <w:t>Trade secret</w:t>
            </w:r>
          </w:p>
        </w:tc>
      </w:tr>
      <w:tr w:rsidR="00BA3E39" w:rsidTr="00BA3E39">
        <w:trPr>
          <w:tblCellSpacing w:w="15" w:type="dxa"/>
        </w:trPr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2010</w:t>
            </w:r>
          </w:p>
        </w:tc>
        <w:tc>
          <w:tcPr>
            <w:tcW w:w="99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1254</w:t>
            </w:r>
          </w:p>
        </w:tc>
        <w:tc>
          <w:tcPr>
            <w:tcW w:w="112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585</w:t>
            </w:r>
          </w:p>
        </w:tc>
        <w:tc>
          <w:tcPr>
            <w:tcW w:w="94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345</w:t>
            </w:r>
          </w:p>
        </w:tc>
        <w:tc>
          <w:tcPr>
            <w:tcW w:w="148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182</w:t>
            </w:r>
          </w:p>
        </w:tc>
        <w:tc>
          <w:tcPr>
            <w:tcW w:w="90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2</w:t>
            </w:r>
          </w:p>
        </w:tc>
        <w:tc>
          <w:tcPr>
            <w:tcW w:w="10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85</w:t>
            </w:r>
          </w:p>
        </w:tc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5</w:t>
            </w:r>
          </w:p>
        </w:tc>
        <w:tc>
          <w:tcPr>
            <w:tcW w:w="54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50</w:t>
            </w:r>
          </w:p>
        </w:tc>
      </w:tr>
      <w:tr w:rsidR="00BA3E39" w:rsidTr="00BA3E39">
        <w:trPr>
          <w:tblCellSpacing w:w="15" w:type="dxa"/>
        </w:trPr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2011</w:t>
            </w:r>
          </w:p>
        </w:tc>
        <w:tc>
          <w:tcPr>
            <w:tcW w:w="99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2967</w:t>
            </w:r>
          </w:p>
        </w:tc>
        <w:tc>
          <w:tcPr>
            <w:tcW w:w="112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1060</w:t>
            </w:r>
          </w:p>
        </w:tc>
        <w:tc>
          <w:tcPr>
            <w:tcW w:w="94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863</w:t>
            </w:r>
          </w:p>
        </w:tc>
        <w:tc>
          <w:tcPr>
            <w:tcW w:w="148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370</w:t>
            </w:r>
          </w:p>
        </w:tc>
        <w:tc>
          <w:tcPr>
            <w:tcW w:w="90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</w:t>
            </w:r>
          </w:p>
        </w:tc>
        <w:tc>
          <w:tcPr>
            <w:tcW w:w="10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594</w:t>
            </w:r>
          </w:p>
        </w:tc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30</w:t>
            </w:r>
          </w:p>
        </w:tc>
        <w:tc>
          <w:tcPr>
            <w:tcW w:w="54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49</w:t>
            </w:r>
          </w:p>
        </w:tc>
      </w:tr>
      <w:tr w:rsidR="00BA3E39" w:rsidTr="00BA3E39">
        <w:trPr>
          <w:tblCellSpacing w:w="15" w:type="dxa"/>
        </w:trPr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2012</w:t>
            </w:r>
          </w:p>
        </w:tc>
        <w:tc>
          <w:tcPr>
            <w:tcW w:w="99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7684</w:t>
            </w:r>
          </w:p>
        </w:tc>
        <w:tc>
          <w:tcPr>
            <w:tcW w:w="112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2012</w:t>
            </w:r>
          </w:p>
        </w:tc>
        <w:tc>
          <w:tcPr>
            <w:tcW w:w="94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1906</w:t>
            </w:r>
          </w:p>
        </w:tc>
        <w:tc>
          <w:tcPr>
            <w:tcW w:w="148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615</w:t>
            </w:r>
          </w:p>
        </w:tc>
        <w:tc>
          <w:tcPr>
            <w:tcW w:w="90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63</w:t>
            </w:r>
          </w:p>
        </w:tc>
        <w:tc>
          <w:tcPr>
            <w:tcW w:w="10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3018</w:t>
            </w:r>
          </w:p>
        </w:tc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27</w:t>
            </w:r>
          </w:p>
        </w:tc>
        <w:tc>
          <w:tcPr>
            <w:tcW w:w="54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43</w:t>
            </w:r>
          </w:p>
        </w:tc>
      </w:tr>
      <w:tr w:rsidR="00BA3E39" w:rsidTr="00BA3E39">
        <w:trPr>
          <w:tblCellSpacing w:w="15" w:type="dxa"/>
        </w:trPr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2013</w:t>
            </w:r>
          </w:p>
        </w:tc>
        <w:tc>
          <w:tcPr>
            <w:tcW w:w="99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4957</w:t>
            </w:r>
          </w:p>
        </w:tc>
        <w:tc>
          <w:tcPr>
            <w:tcW w:w="112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1546</w:t>
            </w:r>
          </w:p>
        </w:tc>
        <w:tc>
          <w:tcPr>
            <w:tcW w:w="94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1496</w:t>
            </w:r>
          </w:p>
        </w:tc>
        <w:tc>
          <w:tcPr>
            <w:tcW w:w="148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350</w:t>
            </w:r>
          </w:p>
        </w:tc>
        <w:tc>
          <w:tcPr>
            <w:tcW w:w="90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</w:t>
            </w:r>
          </w:p>
        </w:tc>
        <w:tc>
          <w:tcPr>
            <w:tcW w:w="10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1499</w:t>
            </w:r>
          </w:p>
        </w:tc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15</w:t>
            </w:r>
          </w:p>
        </w:tc>
        <w:tc>
          <w:tcPr>
            <w:tcW w:w="54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50</w:t>
            </w:r>
          </w:p>
        </w:tc>
      </w:tr>
      <w:tr w:rsidR="00BA3E39" w:rsidTr="00BA3E39">
        <w:trPr>
          <w:tblCellSpacing w:w="15" w:type="dxa"/>
        </w:trPr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First half of 2014</w:t>
            </w:r>
          </w:p>
        </w:tc>
        <w:tc>
          <w:tcPr>
            <w:tcW w:w="99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5429</w:t>
            </w:r>
          </w:p>
        </w:tc>
        <w:tc>
          <w:tcPr>
            <w:tcW w:w="112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 </w:t>
            </w:r>
          </w:p>
        </w:tc>
        <w:tc>
          <w:tcPr>
            <w:tcW w:w="94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 </w:t>
            </w:r>
          </w:p>
        </w:tc>
        <w:tc>
          <w:tcPr>
            <w:tcW w:w="148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 </w:t>
            </w:r>
          </w:p>
        </w:tc>
        <w:tc>
          <w:tcPr>
            <w:tcW w:w="90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 </w:t>
            </w:r>
          </w:p>
        </w:tc>
        <w:tc>
          <w:tcPr>
            <w:tcW w:w="10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 </w:t>
            </w:r>
          </w:p>
        </w:tc>
        <w:tc>
          <w:tcPr>
            <w:tcW w:w="81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 </w:t>
            </w:r>
          </w:p>
        </w:tc>
        <w:tc>
          <w:tcPr>
            <w:tcW w:w="54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3E39" w:rsidRDefault="00BA3E39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</w:pPr>
            <w:r>
              <w:rPr>
                <w:rFonts w:ascii="inherit" w:eastAsia="Times New Roman" w:hAnsi="inherit" w:cs="Helvetica"/>
                <w:color w:val="333333"/>
                <w:sz w:val="17"/>
                <w:szCs w:val="17"/>
              </w:rPr>
              <w:t> </w:t>
            </w:r>
          </w:p>
        </w:tc>
      </w:tr>
    </w:tbl>
    <w:p w:rsidR="00F05ACD" w:rsidRDefault="00F05ACD">
      <w:bookmarkStart w:id="0" w:name="_GoBack"/>
      <w:bookmarkEnd w:id="0"/>
    </w:p>
    <w:sectPr w:rsidR="00F05A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E39"/>
    <w:rsid w:val="00BA3E39"/>
    <w:rsid w:val="00F0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E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E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6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A. Cohen</dc:creator>
  <cp:lastModifiedBy>Mark A. Cohen</cp:lastModifiedBy>
  <cp:revision>1</cp:revision>
  <dcterms:created xsi:type="dcterms:W3CDTF">2014-11-17T13:41:00Z</dcterms:created>
  <dcterms:modified xsi:type="dcterms:W3CDTF">2014-11-17T13:41:00Z</dcterms:modified>
</cp:coreProperties>
</file>