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179C26" w14:textId="77777777" w:rsidR="00C3236D" w:rsidRDefault="00C3236D" w:rsidP="00F840B2">
      <w:pPr>
        <w:spacing w:before="225" w:after="225" w:line="375" w:lineRule="atLeast"/>
        <w:ind w:left="720"/>
        <w:jc w:val="center"/>
        <w:rPr>
          <w:rFonts w:ascii="Microsoft YaHei" w:eastAsia="Microsoft YaHei" w:hAnsi="Microsoft YaHei" w:cs="Times New Roman"/>
          <w:color w:val="454343"/>
          <w:sz w:val="24"/>
          <w:szCs w:val="24"/>
        </w:rPr>
      </w:pPr>
    </w:p>
    <w:p w14:paraId="7C6DC6D0" w14:textId="375FC632" w:rsidR="00C3236D" w:rsidRDefault="00C3236D" w:rsidP="00C3236D">
      <w:pPr>
        <w:spacing w:before="225" w:after="225" w:line="375" w:lineRule="atLeast"/>
        <w:ind w:left="720"/>
        <w:rPr>
          <w:rFonts w:ascii="Microsoft YaHei" w:eastAsia="Microsoft YaHei" w:hAnsi="Microsoft YaHei" w:cs="Times New Roman"/>
          <w:color w:val="454343"/>
          <w:sz w:val="24"/>
          <w:szCs w:val="24"/>
        </w:rPr>
      </w:pPr>
      <w:r>
        <w:rPr>
          <w:rFonts w:ascii="Microsoft YaHei" w:eastAsia="Microsoft YaHei" w:hAnsi="Microsoft YaHei" w:cs="Times New Roman"/>
          <w:color w:val="454343"/>
          <w:sz w:val="24"/>
          <w:szCs w:val="24"/>
        </w:rPr>
        <w:t>DRAFT TRANSLATION</w:t>
      </w:r>
    </w:p>
    <w:p w14:paraId="41CB5CF1" w14:textId="21CE24FD" w:rsidR="00F840B2" w:rsidRDefault="00F840B2" w:rsidP="00F840B2">
      <w:pPr>
        <w:spacing w:before="225" w:after="225" w:line="375" w:lineRule="atLeast"/>
        <w:ind w:left="720"/>
        <w:jc w:val="center"/>
        <w:rPr>
          <w:rFonts w:ascii="Microsoft YaHei" w:eastAsia="Microsoft YaHei" w:hAnsi="Microsoft YaHei" w:cs="Times New Roman"/>
          <w:color w:val="454343"/>
          <w:sz w:val="24"/>
          <w:szCs w:val="24"/>
        </w:rPr>
      </w:pPr>
      <w:r>
        <w:rPr>
          <w:rFonts w:ascii="Microsoft YaHei" w:eastAsia="Microsoft YaHei" w:hAnsi="Microsoft YaHei" w:cs="Times New Roman"/>
          <w:color w:val="454343"/>
          <w:sz w:val="24"/>
          <w:szCs w:val="24"/>
        </w:rPr>
        <w:t>Eight Laws including the Construction law Submitted in Draft</w:t>
      </w:r>
    </w:p>
    <w:p w14:paraId="46BE5207" w14:textId="7B4833F7" w:rsidR="00F840B2" w:rsidRPr="00C3236D" w:rsidRDefault="00F840B2" w:rsidP="00F840B2">
      <w:pPr>
        <w:spacing w:before="225" w:after="225" w:line="375" w:lineRule="atLeast"/>
        <w:ind w:left="720"/>
        <w:jc w:val="center"/>
        <w:rPr>
          <w:rFonts w:ascii="Microsoft YaHei" w:eastAsia="Microsoft YaHei" w:hAnsi="Microsoft YaHei" w:cs="Times New Roman"/>
          <w:b/>
          <w:color w:val="454343"/>
          <w:sz w:val="24"/>
          <w:szCs w:val="24"/>
        </w:rPr>
      </w:pPr>
      <w:r w:rsidRPr="00C3236D">
        <w:rPr>
          <w:rFonts w:ascii="Microsoft YaHei" w:eastAsia="Microsoft YaHei" w:hAnsi="Microsoft YaHei" w:cs="Times New Roman"/>
          <w:b/>
          <w:color w:val="454343"/>
          <w:sz w:val="24"/>
          <w:szCs w:val="24"/>
        </w:rPr>
        <w:t xml:space="preserve">Damages for Malicious Infringement of Exclusive Trademark Rights  </w:t>
      </w:r>
      <w:proofErr w:type="gramStart"/>
      <w:r w:rsidRPr="00C3236D">
        <w:rPr>
          <w:rFonts w:ascii="Microsoft YaHei" w:eastAsia="Microsoft YaHei" w:hAnsi="Microsoft YaHei" w:cs="Times New Roman"/>
          <w:b/>
          <w:color w:val="454343"/>
          <w:sz w:val="24"/>
          <w:szCs w:val="24"/>
        </w:rPr>
        <w:t>To</w:t>
      </w:r>
      <w:proofErr w:type="gramEnd"/>
      <w:r w:rsidRPr="00C3236D">
        <w:rPr>
          <w:rFonts w:ascii="Microsoft YaHei" w:eastAsia="Microsoft YaHei" w:hAnsi="Microsoft YaHei" w:cs="Times New Roman"/>
          <w:b/>
          <w:color w:val="454343"/>
          <w:sz w:val="24"/>
          <w:szCs w:val="24"/>
        </w:rPr>
        <w:t xml:space="preserve"> Be Increased to Five Million RMB</w:t>
      </w:r>
    </w:p>
    <w:p w14:paraId="04128814" w14:textId="0E5DA79E" w:rsidR="00F840B2" w:rsidRPr="00F840B2" w:rsidRDefault="00F840B2" w:rsidP="00F840B2">
      <w:pPr>
        <w:spacing w:before="225" w:after="225" w:line="375" w:lineRule="atLeast"/>
        <w:ind w:left="720"/>
        <w:jc w:val="center"/>
        <w:rPr>
          <w:rFonts w:ascii="Microsoft YaHei" w:eastAsia="Microsoft YaHei" w:hAnsi="Microsoft YaHei" w:cs="Times New Roman"/>
          <w:color w:val="454343"/>
          <w:sz w:val="24"/>
          <w:szCs w:val="24"/>
        </w:rPr>
      </w:pPr>
      <w:r w:rsidRPr="00F840B2">
        <w:rPr>
          <w:rFonts w:ascii="Microsoft YaHei" w:eastAsia="Microsoft YaHei" w:hAnsi="Microsoft YaHei" w:cs="Times New Roman" w:hint="eastAsia"/>
          <w:color w:val="454343"/>
          <w:sz w:val="24"/>
          <w:szCs w:val="24"/>
        </w:rPr>
        <w:t>建筑法等8部法律修正案草案提请审议</w:t>
      </w:r>
    </w:p>
    <w:p w14:paraId="55FB22FC" w14:textId="77777777" w:rsidR="00F840B2" w:rsidRPr="00F840B2" w:rsidRDefault="00F840B2" w:rsidP="00F840B2">
      <w:pPr>
        <w:spacing w:before="225" w:after="225" w:line="375" w:lineRule="atLeast"/>
        <w:ind w:left="720"/>
        <w:jc w:val="center"/>
        <w:rPr>
          <w:rFonts w:ascii="Microsoft YaHei" w:eastAsia="Microsoft YaHei" w:hAnsi="Microsoft YaHei" w:cs="Times New Roman" w:hint="eastAsia"/>
          <w:b/>
          <w:bCs/>
          <w:color w:val="454343"/>
          <w:sz w:val="27"/>
          <w:szCs w:val="27"/>
        </w:rPr>
      </w:pPr>
      <w:r w:rsidRPr="00F840B2">
        <w:rPr>
          <w:rFonts w:ascii="Microsoft YaHei" w:eastAsia="Microsoft YaHei" w:hAnsi="Microsoft YaHei" w:cs="Times New Roman" w:hint="eastAsia"/>
          <w:b/>
          <w:bCs/>
          <w:color w:val="454343"/>
          <w:sz w:val="27"/>
          <w:szCs w:val="27"/>
        </w:rPr>
        <w:t>恶意侵犯商标专用权赔偿上限拟提高到五百万元</w:t>
      </w:r>
    </w:p>
    <w:p w14:paraId="5A290AF5" w14:textId="3C08E015" w:rsidR="00F840B2" w:rsidRDefault="00F840B2" w:rsidP="003A3D67"/>
    <w:p w14:paraId="4BA8832A" w14:textId="73963CE2" w:rsidR="003A3D67" w:rsidRDefault="003A3D67" w:rsidP="003A3D67">
      <w:r>
        <w:t>Legal Network Beijing April 20th reporter Zhu Ningning.</w:t>
      </w:r>
    </w:p>
    <w:p w14:paraId="4005458D" w14:textId="3D5DAD0E" w:rsidR="003A3D67" w:rsidRDefault="003A3D67" w:rsidP="003A3D67">
      <w:r>
        <w:t>In order to create greater rule of law and internationalized environment, and comp</w:t>
      </w:r>
      <w:r w:rsidR="006D48F6">
        <w:t>l</w:t>
      </w:r>
      <w:r>
        <w:t>ement foreign inv</w:t>
      </w:r>
      <w:r w:rsidR="006D48F6">
        <w:t>e</w:t>
      </w:r>
      <w:r>
        <w:t>st</w:t>
      </w:r>
      <w:r w:rsidR="006D48F6">
        <w:t>o</w:t>
      </w:r>
      <w:r>
        <w:t xml:space="preserve">rs implementing legal construction,  </w:t>
      </w:r>
      <w:r w:rsidR="006D48F6">
        <w:t xml:space="preserve">the </w:t>
      </w:r>
      <w:r>
        <w:t xml:space="preserve">draft amendments to the eight laws including the Construction Law were submitted to the Standing Committee of the 13th National People's Congress for its examination. </w:t>
      </w:r>
      <w:r w:rsidR="006D48F6">
        <w:t>T</w:t>
      </w:r>
      <w:r>
        <w:t xml:space="preserve">he Minister of Justice Fu </w:t>
      </w:r>
      <w:proofErr w:type="spellStart"/>
      <w:r>
        <w:t>Zhenghua</w:t>
      </w:r>
      <w:proofErr w:type="spellEnd"/>
      <w:r>
        <w:t xml:space="preserve"> was entrusted by the State Council and made a statement </w:t>
      </w:r>
      <w:r>
        <w:rPr>
          <w:rFonts w:hint="eastAsia"/>
        </w:rPr>
        <w:t>regarding</w:t>
      </w:r>
      <w:r>
        <w:t xml:space="preserve"> the drafts.</w:t>
      </w:r>
    </w:p>
    <w:p w14:paraId="6397E99E" w14:textId="70FB5657" w:rsidR="003A3D67" w:rsidRDefault="003A3D67" w:rsidP="003A3D67">
      <w:r w:rsidRPr="003A3D67">
        <w:rPr>
          <w:rFonts w:hint="eastAsia"/>
        </w:rPr>
        <w:t>法制网北京</w:t>
      </w:r>
      <w:r w:rsidRPr="003A3D67">
        <w:rPr>
          <w:rFonts w:hint="eastAsia"/>
        </w:rPr>
        <w:t>4</w:t>
      </w:r>
      <w:r w:rsidRPr="003A3D67">
        <w:rPr>
          <w:rFonts w:hint="eastAsia"/>
        </w:rPr>
        <w:t>月</w:t>
      </w:r>
      <w:r w:rsidRPr="003A3D67">
        <w:rPr>
          <w:rFonts w:hint="eastAsia"/>
        </w:rPr>
        <w:t>20</w:t>
      </w:r>
      <w:r w:rsidRPr="003A3D67">
        <w:rPr>
          <w:rFonts w:hint="eastAsia"/>
        </w:rPr>
        <w:t>日讯</w:t>
      </w:r>
      <w:r w:rsidRPr="003A3D67">
        <w:rPr>
          <w:rFonts w:hint="eastAsia"/>
        </w:rPr>
        <w:t xml:space="preserve"> </w:t>
      </w:r>
      <w:r w:rsidRPr="003A3D67">
        <w:rPr>
          <w:rFonts w:hint="eastAsia"/>
        </w:rPr>
        <w:t>记者朱宁宁</w:t>
      </w:r>
      <w:r w:rsidRPr="003A3D67">
        <w:rPr>
          <w:rFonts w:hint="eastAsia"/>
        </w:rPr>
        <w:t xml:space="preserve"> </w:t>
      </w:r>
      <w:r w:rsidRPr="003A3D67">
        <w:rPr>
          <w:rFonts w:hint="eastAsia"/>
        </w:rPr>
        <w:t>为了营造法治化、国际化、便利化的营商环境</w:t>
      </w:r>
      <w:r w:rsidRPr="003A3D67">
        <w:rPr>
          <w:rFonts w:hint="eastAsia"/>
        </w:rPr>
        <w:t>,</w:t>
      </w:r>
      <w:r w:rsidRPr="003A3D67">
        <w:rPr>
          <w:rFonts w:hint="eastAsia"/>
        </w:rPr>
        <w:t>配合外商投资法实施</w:t>
      </w:r>
      <w:r w:rsidRPr="003A3D67">
        <w:rPr>
          <w:rFonts w:hint="eastAsia"/>
        </w:rPr>
        <w:t>,</w:t>
      </w:r>
      <w:r w:rsidRPr="003A3D67">
        <w:rPr>
          <w:rFonts w:hint="eastAsia"/>
        </w:rPr>
        <w:t>建筑法等</w:t>
      </w:r>
      <w:r w:rsidRPr="003A3D67">
        <w:rPr>
          <w:rFonts w:hint="eastAsia"/>
        </w:rPr>
        <w:t>8</w:t>
      </w:r>
      <w:r w:rsidRPr="003A3D67">
        <w:rPr>
          <w:rFonts w:hint="eastAsia"/>
        </w:rPr>
        <w:t>部法律的修正案草案今天提请十三届全国人大常委会第十次会议审议。受国务院委托</w:t>
      </w:r>
      <w:r w:rsidRPr="003A3D67">
        <w:rPr>
          <w:rFonts w:hint="eastAsia"/>
        </w:rPr>
        <w:t>,</w:t>
      </w:r>
      <w:r w:rsidRPr="003A3D67">
        <w:rPr>
          <w:rFonts w:hint="eastAsia"/>
        </w:rPr>
        <w:t>司法部部长傅政华作了草案说明。</w:t>
      </w:r>
    </w:p>
    <w:p w14:paraId="2295AC51" w14:textId="7ADF8676" w:rsidR="003A3D67" w:rsidRDefault="003A3D67" w:rsidP="003A3D67">
      <w:r>
        <w:t>The draf</w:t>
      </w:r>
      <w:r w:rsidR="006D48F6">
        <w:t>t(s)</w:t>
      </w:r>
      <w:r>
        <w:t xml:space="preserve"> made several changes to the </w:t>
      </w:r>
      <w:r w:rsidR="006D48F6">
        <w:t>T</w:t>
      </w:r>
      <w:r>
        <w:t xml:space="preserve">rademark </w:t>
      </w:r>
      <w:r w:rsidR="006D48F6">
        <w:t>La</w:t>
      </w:r>
      <w:r>
        <w:t xml:space="preserve">w. In order to </w:t>
      </w:r>
      <w:r w:rsidR="006D48F6">
        <w:t xml:space="preserve">better </w:t>
      </w:r>
      <w:r>
        <w:t xml:space="preserve">regulate malicious applications, </w:t>
      </w:r>
      <w:r w:rsidR="006D48F6">
        <w:t xml:space="preserve">warehousing of </w:t>
      </w:r>
      <w:r>
        <w:t>registration</w:t>
      </w:r>
      <w:r w:rsidR="006D48F6">
        <w:t xml:space="preserve"> and other conducts</w:t>
      </w:r>
      <w:r>
        <w:t xml:space="preserve">, the draft increases the </w:t>
      </w:r>
      <w:r w:rsidR="006D48F6">
        <w:t xml:space="preserve">legal subjects of </w:t>
      </w:r>
      <w:r>
        <w:t xml:space="preserve"> malicious registration, including enhancing the </w:t>
      </w:r>
      <w:r w:rsidR="006D48F6">
        <w:t>responsibility of registrants and applicants to use the</w:t>
      </w:r>
      <w:r>
        <w:t xml:space="preserve"> applicat</w:t>
      </w:r>
      <w:r w:rsidR="006D48F6">
        <w:t>ion</w:t>
      </w:r>
      <w:r>
        <w:t xml:space="preserve">s; increasing the </w:t>
      </w:r>
      <w:r w:rsidR="006D48F6">
        <w:t>responsibilities</w:t>
      </w:r>
      <w:r>
        <w:t xml:space="preserve"> of trademark agencies; and mov</w:t>
      </w:r>
      <w:r w:rsidR="006D48F6">
        <w:t xml:space="preserve">es the threshold for regulation of malicious registrations forward. </w:t>
      </w:r>
      <w:r>
        <w:t xml:space="preserve"> At the same time, </w:t>
      </w:r>
      <w:r w:rsidR="006D48F6">
        <w:t xml:space="preserve">when a </w:t>
      </w:r>
      <w:r>
        <w:t>the trademark agency appl</w:t>
      </w:r>
      <w:r w:rsidR="006D48F6">
        <w:t>ies</w:t>
      </w:r>
      <w:r>
        <w:t xml:space="preserve"> for trademark registration</w:t>
      </w:r>
      <w:r w:rsidR="006D48F6">
        <w:t xml:space="preserve"> without a purpose of using the trademark and</w:t>
      </w:r>
      <w:r>
        <w:t xml:space="preserve"> know</w:t>
      </w:r>
      <w:r w:rsidR="006D48F6">
        <w:t>s</w:t>
      </w:r>
      <w:r>
        <w:t xml:space="preserve"> that the client </w:t>
      </w:r>
      <w:r w:rsidR="001810BD">
        <w:t xml:space="preserve">who they is entrusted is not applying for the registered mark with the </w:t>
      </w:r>
      <w:r>
        <w:t>purpose of using the trademark registration</w:t>
      </w:r>
      <w:r w:rsidR="001810BD">
        <w:t xml:space="preserve"> and accepts the entrustment</w:t>
      </w:r>
      <w:r>
        <w:t xml:space="preserve">, </w:t>
      </w:r>
      <w:r w:rsidR="001810BD">
        <w:t>an</w:t>
      </w:r>
      <w:r>
        <w:t xml:space="preserve"> administrative punishment </w:t>
      </w:r>
      <w:r w:rsidR="00C3236D">
        <w:t>will be</w:t>
      </w:r>
      <w:r>
        <w:t xml:space="preserve"> imposed </w:t>
      </w:r>
      <w:r w:rsidR="001810BD">
        <w:t>for</w:t>
      </w:r>
      <w:r>
        <w:t xml:space="preserve"> the malicious application for trademark registration.</w:t>
      </w:r>
    </w:p>
    <w:p w14:paraId="26129BFD" w14:textId="1A92B1C7" w:rsidR="006D48F6" w:rsidRDefault="006D48F6" w:rsidP="003A3D67">
      <w:r>
        <w:rPr>
          <w:rFonts w:ascii="SimSun" w:eastAsia="SimSun" w:hAnsi="SimSun" w:hint="eastAsia"/>
          <w:color w:val="454343"/>
          <w:sz w:val="21"/>
          <w:szCs w:val="21"/>
        </w:rPr>
        <w:t>草案对商标法作出多处修改。为规制恶意申请、囤积注册等行为,草案增加规制恶意注册的内容,包括增强注册申请人的使用义务；增加商标代理机构的义务；将规制恶意注册关口前移。同时,对商标代理机构不以使用为目的申请商标注册、明知委托人不以使用为目的申请商标注册还接受委托行为,以及恶意申请商标注册行为规定了行政处罚</w:t>
      </w:r>
    </w:p>
    <w:p w14:paraId="21FFD0FC" w14:textId="6D4526B4" w:rsidR="003A3D67" w:rsidRDefault="003A3D67" w:rsidP="003A3D67">
      <w:r>
        <w:t xml:space="preserve">It is </w:t>
      </w:r>
      <w:r w:rsidR="001810BD">
        <w:t xml:space="preserve">also </w:t>
      </w:r>
      <w:r>
        <w:t>worth mentioning that</w:t>
      </w:r>
      <w:r w:rsidR="00F840B2">
        <w:t>:</w:t>
      </w:r>
      <w:r>
        <w:t xml:space="preserve"> the draft</w:t>
      </w:r>
      <w:r w:rsidR="00A31E04">
        <w:t>(s)</w:t>
      </w:r>
      <w:r>
        <w:t xml:space="preserve"> also increased the punishment for violations of trademark exclusive rights</w:t>
      </w:r>
      <w:r w:rsidR="001810BD">
        <w:t xml:space="preserve"> by i</w:t>
      </w:r>
      <w:r>
        <w:t>ncreas</w:t>
      </w:r>
      <w:r w:rsidR="001810BD">
        <w:t>ing</w:t>
      </w:r>
      <w:r>
        <w:t xml:space="preserve"> the maximum amount of </w:t>
      </w:r>
      <w:r w:rsidR="001810BD">
        <w:t xml:space="preserve">damages for infringement </w:t>
      </w:r>
      <w:r>
        <w:t xml:space="preserve">for malicious </w:t>
      </w:r>
      <w:r>
        <w:lastRenderedPageBreak/>
        <w:t>infringement of trademark exclusive rights from 3 million yuan to 5 million yuan; increase</w:t>
      </w:r>
      <w:r w:rsidR="00A31E04">
        <w:t>d</w:t>
      </w:r>
      <w:r>
        <w:t xml:space="preserve"> the</w:t>
      </w:r>
      <w:r w:rsidR="00A31E04">
        <w:t xml:space="preserve"> severity for</w:t>
      </w:r>
      <w:r>
        <w:t xml:space="preserve"> disposal of </w:t>
      </w:r>
      <w:r w:rsidR="00A31E04">
        <w:t xml:space="preserve">materials used to counterfeit trademark goods, and </w:t>
      </w:r>
      <w:r>
        <w:t>materials and tools mainly used to manufacture counterfeit registered trademarks</w:t>
      </w:r>
      <w:r w:rsidR="00A31E04">
        <w:t xml:space="preserve">; </w:t>
      </w:r>
      <w:r w:rsidR="00F840B2">
        <w:t xml:space="preserve">that </w:t>
      </w:r>
      <w:r w:rsidR="00A31E04">
        <w:t>t</w:t>
      </w:r>
      <w:r>
        <w:t xml:space="preserve">he materials and tools used to manufacture counterfeit registered trademarks shall be ordered to be destroyed </w:t>
      </w:r>
      <w:r w:rsidR="00587B78">
        <w:t xml:space="preserve">and </w:t>
      </w:r>
      <w:r>
        <w:t xml:space="preserve">without compensation; </w:t>
      </w:r>
      <w:r w:rsidR="00F840B2">
        <w:t>and that</w:t>
      </w:r>
      <w:r>
        <w:t xml:space="preserve"> in special circumstances, the materials and tools </w:t>
      </w:r>
      <w:r w:rsidR="00587B78">
        <w:t xml:space="preserve">previously indicated </w:t>
      </w:r>
      <w:r>
        <w:t xml:space="preserve">shall be prohibited from entering the commercial channel and shall not be compensated; </w:t>
      </w:r>
      <w:r w:rsidR="00587B78">
        <w:t xml:space="preserve">and </w:t>
      </w:r>
      <w:r>
        <w:t xml:space="preserve">the goods with counterfeit registered trademarks shall not </w:t>
      </w:r>
      <w:r w:rsidR="00587B78">
        <w:t>enter commercial channels with the mere removal of the counterfeit mark</w:t>
      </w:r>
      <w:r>
        <w:t>.</w:t>
      </w:r>
    </w:p>
    <w:p w14:paraId="1865817A" w14:textId="1B92712E" w:rsidR="001810BD" w:rsidRDefault="001810BD" w:rsidP="003A3D67">
      <w:r>
        <w:rPr>
          <w:rFonts w:ascii="SimSun" w:eastAsia="SimSun" w:hAnsi="SimSun" w:hint="eastAsia"/>
          <w:color w:val="454343"/>
          <w:sz w:val="21"/>
          <w:szCs w:val="21"/>
        </w:rPr>
        <w:t>值得一提的是,草案还加大了对侵犯商标专用权行为惩罚力度。将恶意侵犯商标专用权的侵权赔偿数额上限从三百万元提高到五百万元；对假冒注册商标的商品以及主要用于制造假冒注册商标的商品的材料、工具加大处置力度；对主要用于制造假冒注册商标的商品的材料、工具,责令销毁且不予补偿；或者在特殊情况下,责令禁止前述材料、工具进入商业渠道,且不予补偿；假冒注册商标的商品不得在仅去除假冒注册商标后进入商业渠道。</w:t>
      </w:r>
    </w:p>
    <w:p w14:paraId="39F2B1C8" w14:textId="0FA80B01" w:rsidR="003A3D67" w:rsidRDefault="003A3D67" w:rsidP="003A3D67">
      <w:r>
        <w:t>The draft</w:t>
      </w:r>
      <w:r w:rsidR="00587B78">
        <w:t>(s)</w:t>
      </w:r>
      <w:r>
        <w:t xml:space="preserve"> makes several amendments to the </w:t>
      </w:r>
      <w:r w:rsidR="00587B78">
        <w:t>A</w:t>
      </w:r>
      <w:r>
        <w:t>nti-</w:t>
      </w:r>
      <w:r w:rsidR="00587B78">
        <w:t>U</w:t>
      </w:r>
      <w:r>
        <w:t xml:space="preserve">nfair </w:t>
      </w:r>
      <w:r w:rsidR="00587B78">
        <w:t>C</w:t>
      </w:r>
      <w:r>
        <w:t xml:space="preserve">ompetition </w:t>
      </w:r>
      <w:r w:rsidR="00587B78">
        <w:t>L</w:t>
      </w:r>
      <w:r>
        <w:t>aw</w:t>
      </w:r>
      <w:r w:rsidR="00587B78">
        <w:t>.  It</w:t>
      </w:r>
      <w:r>
        <w:t xml:space="preserve"> further perfects the definition of trade secrets, clarifies the </w:t>
      </w:r>
      <w:r w:rsidR="00587B78">
        <w:t>circumstances constituting</w:t>
      </w:r>
      <w:r>
        <w:t xml:space="preserve"> infringement of trade secrets, and incorporates natural persons, legal persons and organizations </w:t>
      </w:r>
      <w:r w:rsidR="00587B78">
        <w:t>without the status of legal persons into the scope of an “</w:t>
      </w:r>
      <w:r>
        <w:t>operator</w:t>
      </w:r>
      <w:r w:rsidR="00587B78">
        <w:t>” or “undertaking” (</w:t>
      </w:r>
      <w:r w:rsidR="00587B78">
        <w:rPr>
          <w:rFonts w:hint="eastAsia"/>
        </w:rPr>
        <w:t>经营者</w:t>
      </w:r>
      <w:r w:rsidR="00587B78">
        <w:rPr>
          <w:rFonts w:hint="eastAsia"/>
        </w:rPr>
        <w:t>)</w:t>
      </w:r>
      <w:r w:rsidR="00587B78">
        <w:t xml:space="preserve"> </w:t>
      </w:r>
      <w:r w:rsidR="00587B78">
        <w:rPr>
          <w:rFonts w:hint="eastAsia"/>
        </w:rPr>
        <w:t>a</w:t>
      </w:r>
      <w:r w:rsidR="00587B78">
        <w:t>s a</w:t>
      </w:r>
      <w:r>
        <w:t xml:space="preserve"> subject of infringement of commercial secrets, </w:t>
      </w:r>
      <w:r w:rsidR="00587B78">
        <w:t>to</w:t>
      </w:r>
      <w:r>
        <w:t xml:space="preserve"> further strengthen</w:t>
      </w:r>
      <w:r w:rsidR="00587B78">
        <w:t xml:space="preserve"> legal liabilities</w:t>
      </w:r>
      <w:r>
        <w:t xml:space="preserve"> trade secret</w:t>
      </w:r>
      <w:r w:rsidR="00587B78">
        <w:t xml:space="preserve"> infringements</w:t>
      </w:r>
      <w:r>
        <w:t>.</w:t>
      </w:r>
      <w:r w:rsidR="00587B78">
        <w:t xml:space="preserve"> </w:t>
      </w:r>
      <w:r>
        <w:t xml:space="preserve"> In case of malicious conduct of infringement of trade secrets, if the circumstances are serious, the amount of compensation shall be determined according to the actual loss suffered by the right holder due to the infringement or the infringer’s benefit obtained by the infringement; If the actual losses suffered and the interests obtained by the infringer due to infringement </w:t>
      </w:r>
      <w:r w:rsidR="00C3236D">
        <w:t xml:space="preserve">can be </w:t>
      </w:r>
      <w:r>
        <w:t>determine</w:t>
      </w:r>
      <w:r w:rsidR="00C3236D">
        <w:t>d</w:t>
      </w:r>
      <w:r>
        <w:t xml:space="preserve">, the maximum compensation limit decided by the people's court shall be increased from </w:t>
      </w:r>
      <w:r w:rsidR="00587B78">
        <w:rPr>
          <w:rFonts w:hint="eastAsia"/>
        </w:rPr>
        <w:t>1</w:t>
      </w:r>
      <w:r>
        <w:t xml:space="preserve"> to 5 </w:t>
      </w:r>
      <w:r w:rsidR="00587B78">
        <w:rPr>
          <w:rFonts w:hint="eastAsia"/>
        </w:rPr>
        <w:t>times</w:t>
      </w:r>
      <w:r w:rsidR="00613147">
        <w:t>.  When</w:t>
      </w:r>
      <w:r w:rsidR="00587B78">
        <w:t xml:space="preserve"> </w:t>
      </w:r>
      <w:r w:rsidR="00613147">
        <w:t xml:space="preserve">the </w:t>
      </w:r>
      <w:r w:rsidR="00587B78">
        <w:t xml:space="preserve">actual losses </w:t>
      </w:r>
      <w:r w:rsidR="00613147">
        <w:t xml:space="preserve">to the trade secret holder or the gain to the infringer </w:t>
      </w:r>
      <w:r w:rsidR="00587B78">
        <w:t xml:space="preserve">cannot be </w:t>
      </w:r>
      <w:r w:rsidR="00613147">
        <w:t xml:space="preserve">easily </w:t>
      </w:r>
      <w:r w:rsidR="00587B78">
        <w:t>determined</w:t>
      </w:r>
      <w:r w:rsidR="00613147">
        <w:t>, the People’s Court may impose damages at a maximum level increased from 3,000,000 RMB to 5,000,000 RMB</w:t>
      </w:r>
      <w:r w:rsidR="00587B78">
        <w:t>.  T</w:t>
      </w:r>
      <w:r>
        <w:t xml:space="preserve">he </w:t>
      </w:r>
      <w:r w:rsidR="00613147">
        <w:t xml:space="preserve">severity of administrative punishment for </w:t>
      </w:r>
      <w:r>
        <w:t xml:space="preserve">infringement of trade secrets shall be increased, and the </w:t>
      </w:r>
      <w:r w:rsidR="00613147">
        <w:t xml:space="preserve">maximum fine shall be increased from 1,000,000 RMB to </w:t>
      </w:r>
      <w:bookmarkStart w:id="0" w:name="_GoBack"/>
      <w:bookmarkEnd w:id="0"/>
      <w:r w:rsidR="00613147">
        <w:t xml:space="preserve">5,000,000 RMB. </w:t>
      </w:r>
      <w:r>
        <w:t>The draft</w:t>
      </w:r>
      <w:r w:rsidR="00613147">
        <w:t>(s)</w:t>
      </w:r>
      <w:r>
        <w:t xml:space="preserve"> also provide for the </w:t>
      </w:r>
      <w:r w:rsidR="00613147">
        <w:t xml:space="preserve">reversal of </w:t>
      </w:r>
      <w:r>
        <w:t>the burden of proof in the civil trial procedure for infringement of trade secrets.</w:t>
      </w:r>
    </w:p>
    <w:p w14:paraId="1DCA7E8B" w14:textId="3806FDF0" w:rsidR="00587B78" w:rsidRDefault="00587B78" w:rsidP="003A3D67">
      <w:r>
        <w:rPr>
          <w:rFonts w:ascii="SimSun" w:eastAsia="SimSun" w:hAnsi="SimSun" w:hint="eastAsia"/>
          <w:color w:val="454343"/>
          <w:sz w:val="21"/>
          <w:szCs w:val="21"/>
        </w:rPr>
        <w:t>草案对反不正当竞争法作出多处修改,进一步完善商业秘密的定义,明确侵犯商业秘密的情形,将经营者以外的其他自然人、法人和非法人组织纳入侵犯商业秘密责任主体的范围,进一步强化侵犯商业秘密行为的法律责任。对于恶意实施侵犯商业秘密行为,情节严重的,按照权利人因被侵权所受到的实际损失或者侵权人因侵权所获得的利益的一倍以上五倍以下确定赔偿数额；对权利人因被侵权所受到的实际损失、侵权人因侵权所获得的利益难以确定的,将人民法院判决的最高赔偿限额由三百万元提高到五百万元；加大对侵犯商业秘密行为的行政处罚力度,增加没收违法所得的处罚,并将罚款的上限分别提高到一百万元、五百万元。草案还对侵犯商业秘密的民事审判程序中举证责任的转移作了规定</w:t>
      </w:r>
    </w:p>
    <w:p w14:paraId="0F00293A" w14:textId="305508D7" w:rsidR="003A3D67" w:rsidRDefault="003A3D67" w:rsidP="003A3D67">
      <w:r>
        <w:t xml:space="preserve">The draft has made a number of amendments to the Administrative Licensing Law, adding the principle of “non-discrimination” to the principle of setting and implementing administrative licensing, further strengthening the protection of information such as trade secrets submitted by </w:t>
      </w:r>
      <w:r w:rsidR="00613147">
        <w:t>those involved</w:t>
      </w:r>
      <w:r>
        <w:t xml:space="preserve"> in the process of applying for administrative licensing, and strengthening </w:t>
      </w:r>
      <w:r w:rsidR="00613147">
        <w:t xml:space="preserve">the </w:t>
      </w:r>
      <w:r>
        <w:t xml:space="preserve">protection of intellectual property rights during the </w:t>
      </w:r>
      <w:r w:rsidR="00613147">
        <w:t xml:space="preserve">administrative </w:t>
      </w:r>
      <w:r>
        <w:t xml:space="preserve">licensing </w:t>
      </w:r>
      <w:r w:rsidR="00F840B2">
        <w:t>process and its</w:t>
      </w:r>
      <w:r>
        <w:t xml:space="preserve"> implementation </w:t>
      </w:r>
      <w:r w:rsidR="00613147">
        <w:t>, with an</w:t>
      </w:r>
      <w:r>
        <w:t xml:space="preserve"> increase</w:t>
      </w:r>
      <w:r w:rsidR="00613147">
        <w:t xml:space="preserve"> in </w:t>
      </w:r>
      <w:r>
        <w:t>the corresponding legal responsibilities</w:t>
      </w:r>
      <w:r w:rsidR="00613147">
        <w:t>…</w:t>
      </w:r>
    </w:p>
    <w:p w14:paraId="143A5517" w14:textId="7C1FEA52" w:rsidR="003A3D67" w:rsidRDefault="00613147" w:rsidP="003A3D67">
      <w:r>
        <w:rPr>
          <w:rFonts w:ascii="SimSun" w:eastAsia="SimSun" w:hAnsi="SimSun" w:hint="eastAsia"/>
          <w:color w:val="454343"/>
          <w:sz w:val="21"/>
          <w:szCs w:val="21"/>
        </w:rPr>
        <w:lastRenderedPageBreak/>
        <w:t>草案对行政许可法作出多处修改,在行政许可设定和实施的原则中增加了“非歧视”原则,进一步加强对相对人在申请行政许可过程中提交的商业秘密等信息的保护,加强行政许可设定和实施过程中对知识产权的保护,增加规定了相应的法律责任。</w:t>
      </w:r>
    </w:p>
    <w:p w14:paraId="1CDEFD9E" w14:textId="77777777" w:rsidR="003A3D67" w:rsidRDefault="003A3D67" w:rsidP="003A3D67">
      <w:r>
        <w:t>In addition, the draft also revised the relevant contents of the Building Law, Fire Fighting Law, Electronic Signature Law, Urban and Rural Planning Law, and Vehicle and Vessel Tax Law.</w:t>
      </w:r>
    </w:p>
    <w:p w14:paraId="4C59B81B" w14:textId="19AFA668" w:rsidR="003A3D67" w:rsidRDefault="003A3D67" w:rsidP="003A3D67">
      <w:r>
        <w:t> </w:t>
      </w:r>
      <w:r w:rsidR="00F840B2">
        <w:rPr>
          <w:rFonts w:ascii="SimSun" w:eastAsia="SimSun" w:hAnsi="SimSun" w:hint="eastAsia"/>
          <w:color w:val="454343"/>
          <w:sz w:val="21"/>
          <w:szCs w:val="21"/>
        </w:rPr>
        <w:t>此外,草案还对建筑法、消防法、电子签名法、城乡规划法、车船税法中有关内容进行了修改。</w:t>
      </w:r>
    </w:p>
    <w:sectPr w:rsidR="003A3D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D67"/>
    <w:rsid w:val="001810BD"/>
    <w:rsid w:val="003A3D67"/>
    <w:rsid w:val="00587B78"/>
    <w:rsid w:val="00613147"/>
    <w:rsid w:val="006D48F6"/>
    <w:rsid w:val="00A31E04"/>
    <w:rsid w:val="00C3236D"/>
    <w:rsid w:val="00F84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4339A"/>
  <w15:chartTrackingRefBased/>
  <w15:docId w15:val="{F31F5ABA-7924-468B-BFC8-61774C041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5139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3</Pages>
  <Words>834</Words>
  <Characters>4757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2</cp:revision>
  <dcterms:created xsi:type="dcterms:W3CDTF">2019-04-21T16:19:00Z</dcterms:created>
  <dcterms:modified xsi:type="dcterms:W3CDTF">2019-04-21T20:02:00Z</dcterms:modified>
</cp:coreProperties>
</file>