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4B467" w14:textId="7CF4F0D5" w:rsidR="00CB0E83" w:rsidRDefault="00CB0E83" w:rsidP="00CB0E83">
      <w:r>
        <w:t>UNOFFICIAL TRANSLATION/MACHINE TRANSLATION/PLEASE REVIEW CAREFULLY!!!</w:t>
      </w:r>
    </w:p>
    <w:p w14:paraId="184EB32C" w14:textId="77777777" w:rsidR="00E41FED" w:rsidRDefault="00E41FED" w:rsidP="00CB0E83"/>
    <w:p w14:paraId="0A6553DB" w14:textId="77777777" w:rsidR="00E41FED" w:rsidRDefault="00E41FED" w:rsidP="00CB0E83"/>
    <w:p w14:paraId="53E277E3" w14:textId="51448877" w:rsidR="00CB0E83" w:rsidRDefault="00E41FED" w:rsidP="00CB0E83">
      <w:r>
        <w:t>“</w:t>
      </w:r>
      <w:r w:rsidR="00CB0E83">
        <w:t>HOT NEWS: THE 13</w:t>
      </w:r>
      <w:r w:rsidR="00CB0E83" w:rsidRPr="00CB0E83">
        <w:rPr>
          <w:vertAlign w:val="superscript"/>
        </w:rPr>
        <w:t>th</w:t>
      </w:r>
      <w:r w:rsidR="00CB0E83">
        <w:t xml:space="preserve"> STANDING COMMITTEE OF THE NATIONAL PEOPLE’S CONGRESS APPROVES REVISIONS TO THE TRADEMARK LAW</w:t>
      </w:r>
    </w:p>
    <w:p w14:paraId="4EB8A431" w14:textId="5829BA71" w:rsidR="00CB0E83" w:rsidRDefault="00CB0E83" w:rsidP="00CB0E83">
      <w:proofErr w:type="spellStart"/>
      <w:r>
        <w:t>IPRdaily</w:t>
      </w:r>
      <w:proofErr w:type="spellEnd"/>
      <w:r>
        <w:t xml:space="preserve"> News: On April 23, 2019, the Tenth Session of the Standing Committee of the 13th National People's Congress passed a decision to amend the Trademark Law of the People's Republic of China. This article will share the "Trademark Law" and "Anti-Unfair Competition Law" before and after the amendment for reference!</w:t>
      </w:r>
    </w:p>
    <w:p w14:paraId="1DA82C90" w14:textId="416A1799" w:rsidR="00CB0E83" w:rsidRDefault="00CB0E83" w:rsidP="00CB0E83">
      <w:r>
        <w:t> The contents of the amendments to the Trademark Law of the People's Republic of China are as follows:</w:t>
      </w:r>
    </w:p>
    <w:p w14:paraId="2348BD63" w14:textId="77777777" w:rsidR="00CB0E83" w:rsidRDefault="00CB0E83" w:rsidP="00CB0E83">
      <w:r>
        <w:t>(1) Article 4, paragraph 1:</w:t>
      </w:r>
    </w:p>
    <w:p w14:paraId="79F01C36" w14:textId="77777777" w:rsidR="00CB0E83" w:rsidRDefault="00CB0E83" w:rsidP="00CB0E83">
      <w:r>
        <w:t>Before the revision: “If a natural person, legal person or other organization needs to obtain the exclusive right to use a trademark for its goods or services in its production and business activities, it shall apply to the Trademark Office for trademark registration.”</w:t>
      </w:r>
    </w:p>
    <w:p w14:paraId="3C48F1C4" w14:textId="77777777" w:rsidR="00CB0E83" w:rsidRDefault="00CB0E83" w:rsidP="00CB0E83">
      <w:r>
        <w:t>Amended as follows: "If a natural person, legal person or other organization needs to obtain the exclusive right to use a trademark for its goods or services in its production and business activities, it shall apply to the Trademark Office for trademark registration. Applications for registration of malicious trademarks that are not intended for use shall be rejected. ""</w:t>
      </w:r>
    </w:p>
    <w:p w14:paraId="7D4FF035" w14:textId="77777777" w:rsidR="00CB0E83" w:rsidRDefault="00CB0E83" w:rsidP="00CB0E83">
      <w:r>
        <w:t>(2) Article 19, paragraph 3:</w:t>
      </w:r>
    </w:p>
    <w:p w14:paraId="65A760D0" w14:textId="77777777" w:rsidR="00CB0E83" w:rsidRDefault="00CB0E83" w:rsidP="00CB0E83">
      <w:r>
        <w:t xml:space="preserve">Before the amendment: “A trademark agency knows or should know that the trademark applied for by the client belongs to the provisions of Articles 15 and 32 of this </w:t>
      </w:r>
      <w:proofErr w:type="gramStart"/>
      <w:r>
        <w:t>Law, and</w:t>
      </w:r>
      <w:proofErr w:type="gramEnd"/>
      <w:r>
        <w:t xml:space="preserve"> may not accept its commission.”</w:t>
      </w:r>
    </w:p>
    <w:p w14:paraId="0D989174" w14:textId="77777777" w:rsidR="00CB0E83" w:rsidRDefault="00CB0E83" w:rsidP="00CB0E83">
      <w:r>
        <w:t>Amended as follows: "A trademark agency knows or should have known that a trademark applied for by a principal belongs to the provisions of Articles 4, 15 and 32 of this Law, and may not accept its commission."</w:t>
      </w:r>
    </w:p>
    <w:p w14:paraId="7ED63CDA" w14:textId="77777777" w:rsidR="00CB0E83" w:rsidRDefault="00CB0E83" w:rsidP="00CB0E83">
      <w:r>
        <w:t>(3) Article 33:</w:t>
      </w:r>
    </w:p>
    <w:p w14:paraId="3D75ADB3" w14:textId="77777777" w:rsidR="00CB0E83" w:rsidRDefault="00CB0E83" w:rsidP="00CB0E83">
      <w:r>
        <w:t xml:space="preserve">Before the amendment: "For the trademark of the preliminary examination and announcement, within three months from the date of the announcement, the prior rights holder and the interested party consider that it is in violation of Article 13, paragraph 2, paragraph 3, and Article 15 of this Law. Article 16, paragraph 1, Article 30, Article 31, Article 32, or any person who considers to be in violation of Articles 10, 11 and 12 of this Law, </w:t>
      </w:r>
      <w:proofErr w:type="gramStart"/>
      <w:r>
        <w:t>An</w:t>
      </w:r>
      <w:proofErr w:type="gramEnd"/>
      <w:r>
        <w:t xml:space="preserve"> objection may be filed with the Trademark Office. If there is no objection after the expiration of the notice, it shall be approved for registration, and the trademark registration certificate shall be issued and announced."</w:t>
      </w:r>
    </w:p>
    <w:p w14:paraId="780681AC" w14:textId="77777777" w:rsidR="00CB0E83" w:rsidRDefault="00CB0E83" w:rsidP="00CB0E83">
      <w:r>
        <w:t xml:space="preserve">Amended as: "For the trademark of the preliminary examination and announcement, within three months from the date of the announcement, the prior rights holders and interested parties consider that they are in violation of Article 13, paragraphs 2 and 3, and Article 15 of this Law. Article 16, </w:t>
      </w:r>
      <w:r>
        <w:lastRenderedPageBreak/>
        <w:t>paragraphs 1, 30, 31, and 32, or any person who considers to be in violation of Articles 4, 10, 11 and 12 of this Law Articles and Article 19, paragraph 4, may file an objection to the Trademark Office. If there is no objection after the expiration of the notice, it shall be approved for registration, and the trademark registration certificate shall be issued and announced."</w:t>
      </w:r>
    </w:p>
    <w:p w14:paraId="19427D21" w14:textId="77777777" w:rsidR="00CB0E83" w:rsidRDefault="00CB0E83" w:rsidP="00CB0E83">
      <w:r>
        <w:t>(4) Article 44, paragraph 1:</w:t>
      </w:r>
    </w:p>
    <w:p w14:paraId="58B0C74C" w14:textId="77777777" w:rsidR="00CB0E83" w:rsidRDefault="00CB0E83" w:rsidP="00CB0E83">
      <w:r>
        <w:t>Before the amendment: "A registered trademark violates the provisions of Articles 10, 11 and 12 of this Law, or if it is obtained by deception or other improper means, the Trademark Office declares that the registered trademark is invalid. Other units or individuals may request the Trademark Review and Adjudication Board to declare the registered trademark invalid."</w:t>
      </w:r>
    </w:p>
    <w:p w14:paraId="13F04339" w14:textId="77777777" w:rsidR="00CB0E83" w:rsidRDefault="00CB0E83" w:rsidP="00CB0E83">
      <w:r>
        <w:t>Amended as: "A registered trademark violates the provisions of Articles 4, 10, 11, 12, and 19, paragraph 4 of this Law, or by deception or other improper means. If the registration is obtained, the Trademark Office shall declare the registered trademark invalid; other units or individuals may request the Trademark Review and Adjudication Board to declare the registered trademark invalid."</w:t>
      </w:r>
    </w:p>
    <w:p w14:paraId="017C1836" w14:textId="77777777" w:rsidR="00CB0E83" w:rsidRDefault="00CB0E83" w:rsidP="00CB0E83">
      <w:r>
        <w:t>(5) Article 63:</w:t>
      </w:r>
    </w:p>
    <w:p w14:paraId="5C63501E" w14:textId="77777777" w:rsidR="00CB0E83" w:rsidRDefault="00CB0E83" w:rsidP="00CB0E83">
      <w:r>
        <w:t>Before the amendment: “The amount of compensation for infringement of trademark exclusive right shall be determined according to the actual loss suffered by the right holder due to the infringement; if the actual loss is difficult to determine, it may be determined according to the benefit obtained by the infringer due to the infringement; the loss of the right holder or the infringer If the obtained benefits are difficult to determine, it shall be reasonably determined by reference to the multiple of the license fee for the trademark. If the circumstances of the malicious infringement of the trademark exclusive right are serious, the amount of compensation may be determined by more than one time and three times the amount determined according to the above method. Includes reasonable expenses paid by the right holder to stop the infringement.</w:t>
      </w:r>
    </w:p>
    <w:p w14:paraId="53251E5F" w14:textId="151474CF" w:rsidR="00CB0E83" w:rsidRDefault="00CB0E83" w:rsidP="00CB0E83">
      <w:r>
        <w:t>I</w:t>
      </w:r>
      <w:r>
        <w:t>n order to determine the amount of compensation, the people's courts have tried their best to provide evidence. If the books and materials related to the infringement are mainly controlled by the infringer, the infringer may be ordered to provide the books and materials related to the infringement; the infringer does not provide Or if a false account book or information is provided, the people's court may determine the amount of compensation by referring to the claim of the right holder and the evidence provided.</w:t>
      </w:r>
    </w:p>
    <w:p w14:paraId="201587EC" w14:textId="77777777" w:rsidR="00CB0E83" w:rsidRDefault="00CB0E83" w:rsidP="00CB0E83">
      <w:r>
        <w:t>If the actual loss suffered by the right holder due to the infringement, the benefit obtained by the infringer due to the infringement, and the license fee for the registered trademark are difficult to determine, the people's court shall award compensation of less than RMB 3 million according to the plot of the infringement. ”</w:t>
      </w:r>
    </w:p>
    <w:p w14:paraId="4B1EB5A0" w14:textId="77777777" w:rsidR="00CB0E83" w:rsidRDefault="00CB0E83" w:rsidP="00CB0E83">
      <w:r>
        <w:t xml:space="preserve">Amended as: “more than one time and three times less” in the first paragraph of Article 63 is amended to “more than one time and less than five times”; “three million yuan or less” in the third paragraph is revised to “five million” The following two paragraphs are added; the two paragraphs are added as the fourth paragraph and the fifth paragraph respectively: "The people's court hears trademark dispute cases, and at the request of the right holder, the goods belonging to the counterfeit registered trademarks are ordered to be destroyed except for special circumstances; The materials and tools for the manufacture of counterfeit registered trademarks shall be ordered to be destroyed and shall not be </w:t>
      </w:r>
      <w:r>
        <w:lastRenderedPageBreak/>
        <w:t>compensated; or in special circumstances, the materials and tools shall be prohibited from entering commercial channels without compensation.</w:t>
      </w:r>
    </w:p>
    <w:p w14:paraId="3783736E" w14:textId="77777777" w:rsidR="00CB0E83" w:rsidRDefault="00CB0E83" w:rsidP="00CB0E83">
      <w:r>
        <w:t> “Commodities that are counterfeit registered trademarks may not enter commercial channels after only removing counterfeit registered trademarks.”</w:t>
      </w:r>
    </w:p>
    <w:p w14:paraId="3D7402D2" w14:textId="77205C50" w:rsidR="00CB0E83" w:rsidRDefault="00CB0E83" w:rsidP="00CB0E83"/>
    <w:p w14:paraId="269CF98C" w14:textId="77777777" w:rsidR="00CB0E83" w:rsidRDefault="00CB0E83" w:rsidP="00CB0E83"/>
    <w:p w14:paraId="6F1E3FBB" w14:textId="77777777" w:rsidR="00CB0E83" w:rsidRDefault="00CB0E83" w:rsidP="00CB0E83">
      <w:r>
        <w:t>(6) Article 68, paragraph 1, paragraph 3:</w:t>
      </w:r>
    </w:p>
    <w:p w14:paraId="5C4EE485" w14:textId="77777777" w:rsidR="00CB0E83" w:rsidRDefault="00CB0E83" w:rsidP="00CB0E83">
      <w:r>
        <w:t>Before the amendment: "(3) Violation of the provisions of paragraphs 3 and 4 of Article 19 of this Law."</w:t>
      </w:r>
    </w:p>
    <w:p w14:paraId="45B8C5F3" w14:textId="77777777" w:rsidR="00CB0E83" w:rsidRDefault="00CB0E83" w:rsidP="00CB0E83">
      <w:r>
        <w:t>Amended as: "(3) Violation of the provisions of Articles 4 and 19, paragraphs 3 and 4 of this Law"; add one as the fourth paragraph: "When a malicious application for trademark registration is registered, a warning shall be given according to the circumstances. Administrative penalties such as fines; if a trademark lawsuit is filed against a malicious person, the people's court shall impose a penalty according to law."</w:t>
      </w:r>
    </w:p>
    <w:p w14:paraId="0AA639B0" w14:textId="77777777" w:rsidR="00CB0E83" w:rsidRDefault="00CB0E83" w:rsidP="00CB0E83">
      <w:r>
        <w:t>The revised provisions of the Trademark Law of the People's Republic of China shall come into force on November 1, 2019, and the amendments to other laws shall be implemented as of the date of promulgation of this Decision.</w:t>
      </w:r>
    </w:p>
    <w:p w14:paraId="3ECB2236" w14:textId="77777777" w:rsidR="00CB0E83" w:rsidRDefault="00CB0E83" w:rsidP="00CB0E83">
      <w:r>
        <w:t>Attachment: Amendments to the Law of the People's Republic of China against Unfair Competition</w:t>
      </w:r>
    </w:p>
    <w:p w14:paraId="43CAFAAA" w14:textId="77777777" w:rsidR="00CB0E83" w:rsidRDefault="00CB0E83" w:rsidP="00CB0E83">
      <w:r>
        <w:t>(1) Article 9:</w:t>
      </w:r>
    </w:p>
    <w:p w14:paraId="05E8CD61" w14:textId="77777777" w:rsidR="00CB0E83" w:rsidRDefault="00CB0E83" w:rsidP="00CB0E83">
      <w:r>
        <w:t>Before the amendment: The operator shall not commit the following violations of trade secrets:</w:t>
      </w:r>
    </w:p>
    <w:p w14:paraId="752268CD" w14:textId="77777777" w:rsidR="00CB0E83" w:rsidRDefault="00CB0E83" w:rsidP="00CB0E83">
      <w:r>
        <w:t>(1) obtaining the trade secrets of the right holder by theft, bribery, fraud, coercion or other improper means;</w:t>
      </w:r>
    </w:p>
    <w:p w14:paraId="6B024299" w14:textId="77777777" w:rsidR="00CB0E83" w:rsidRDefault="00CB0E83" w:rsidP="00CB0E83">
      <w:r>
        <w:t>(2) Disclosing, using or allowing others to use the trade secrets obtained by the previous means;</w:t>
      </w:r>
    </w:p>
    <w:p w14:paraId="39A97E8F" w14:textId="77777777" w:rsidR="00CB0E83" w:rsidRDefault="00CB0E83" w:rsidP="00CB0E83">
      <w:r>
        <w:t>(3) Disclosing, using or allowing others to use the trade secrets they have in violation of the agreement or in violation of the rights holder's requirements for conservative trade secrets.</w:t>
      </w:r>
    </w:p>
    <w:p w14:paraId="379357CA" w14:textId="77777777" w:rsidR="00CB0E83" w:rsidRDefault="00CB0E83" w:rsidP="00CB0E83">
      <w:r>
        <w:t>If a third person knows or knows that the employee, former employee or other unit or individual of the trade secret right holder has implemented the illegal acts listed in the preceding paragraph and still obtains, discloses, uses or allows others to use the trade secret, it shall be deemed to infringe the trade secret.</w:t>
      </w:r>
    </w:p>
    <w:p w14:paraId="0B80DF70" w14:textId="77777777" w:rsidR="00CB0E83" w:rsidRDefault="00CB0E83" w:rsidP="00CB0E83">
      <w:r>
        <w:t>The term "trade secrets" as used in this Law refers to technical information and business information that are not known to the public, have commercial value, and are subject to appropriate secrecy measures by the right holder.</w:t>
      </w:r>
    </w:p>
    <w:p w14:paraId="405016C6" w14:textId="77777777" w:rsidR="00CB0E83" w:rsidRDefault="00CB0E83" w:rsidP="00CB0E83">
      <w:r>
        <w:t>Amended as: “The operator shall not commit the following infringement of trade secrets:</w:t>
      </w:r>
    </w:p>
    <w:p w14:paraId="0EBEBA7C" w14:textId="77777777" w:rsidR="00CB0E83" w:rsidRDefault="00CB0E83" w:rsidP="00CB0E83">
      <w:r>
        <w:t> "(1) Obtaining the trade secrets of the right holder by theft, bribery, fraud, coercion, electronic intrusion or other improper means;</w:t>
      </w:r>
    </w:p>
    <w:p w14:paraId="4604D13B" w14:textId="77777777" w:rsidR="00CB0E83" w:rsidRDefault="00CB0E83" w:rsidP="00CB0E83">
      <w:r>
        <w:lastRenderedPageBreak/>
        <w:t>"(2) Disclosing, using or allowing others to use the trade secrets obtained by the previous means;</w:t>
      </w:r>
    </w:p>
    <w:p w14:paraId="41DBA863" w14:textId="77777777" w:rsidR="00CB0E83" w:rsidRDefault="00CB0E83" w:rsidP="00CB0E83">
      <w:r>
        <w:t> "(3) Disclosing confidentiality obligations or violating the rights holder's requirements for conservative trade secrets, disclosing, using or allowing others to use the trade secrets they have;</w:t>
      </w:r>
    </w:p>
    <w:p w14:paraId="22D7C3A5" w14:textId="77777777" w:rsidR="00CB0E83" w:rsidRDefault="00CB0E83" w:rsidP="00CB0E83">
      <w:r>
        <w:t>"(4) Instigating, tempting, and helping others to violate confidentiality obligations or to violate the rights holder's requirements for conservative trade secrets, to acquire, disclose, use or allow others to use the rights holder's trade secrets.</w:t>
      </w:r>
    </w:p>
    <w:p w14:paraId="256A2C2E" w14:textId="77777777" w:rsidR="00CB0E83" w:rsidRDefault="00CB0E83" w:rsidP="00CB0E83">
      <w:r>
        <w:t> "Other natural persons, legal persons and unincorporated organizations other than the operator who commit the illegal acts listed in the preceding paragraph shall be deemed to have infringed on trade secrets.</w:t>
      </w:r>
    </w:p>
    <w:p w14:paraId="3CC1E0FB" w14:textId="77777777" w:rsidR="00CB0E83" w:rsidRDefault="00CB0E83" w:rsidP="00CB0E83">
      <w:r>
        <w:t> "A third person knows or should know that the employee, former employee or other unit or individual of the trade secret right holder has implemented the illegal activities listed in the first paragraph of this article and still obtains, discloses, uses or allows others to use the trade secret. Trade secrets.</w:t>
      </w:r>
    </w:p>
    <w:p w14:paraId="4DC3CE5D" w14:textId="77777777" w:rsidR="00CB0E83" w:rsidRDefault="00CB0E83" w:rsidP="00CB0E83">
      <w:r>
        <w:t> "The trade secrets referred to in this Law refer to commercial information such as technical information and business information that are not known to the public, have commercial value, and are subject to appropriate secrecy measures by the right holder."</w:t>
      </w:r>
    </w:p>
    <w:p w14:paraId="2D32B4F8" w14:textId="77777777" w:rsidR="00CB0E83" w:rsidRDefault="00CB0E83" w:rsidP="00CB0E83">
      <w:r>
        <w:t>(2) Article 17</w:t>
      </w:r>
    </w:p>
    <w:p w14:paraId="4D16952F" w14:textId="77777777" w:rsidR="00CB0E83" w:rsidRDefault="00CB0E83" w:rsidP="00CB0E83">
      <w:r>
        <w:t>Before the amendment: If the operator violates the provisions of this Law and causes damage to others, he shall bear civil liability according to law.</w:t>
      </w:r>
    </w:p>
    <w:p w14:paraId="3FAE3152" w14:textId="77777777" w:rsidR="00CB0E83" w:rsidRDefault="00CB0E83" w:rsidP="00CB0E83">
      <w:r>
        <w:t>If the legitimate rights and interests of the operator are damaged by unfair competition, they may file a lawsuit in the people's court.</w:t>
      </w:r>
    </w:p>
    <w:p w14:paraId="09419E61" w14:textId="77777777" w:rsidR="00CB0E83" w:rsidRDefault="00CB0E83" w:rsidP="00CB0E83">
      <w:r>
        <w:t>The amount of compensation for an operator who is harmed by unfair competition is determined according to the actual loss suffered by the infringement; if the actual loss is difficult to calculate, it shall be determined according to the benefit obtained by the infringer due to the infringement. The amount of compensation should also include reasonable expenses paid by the operator to stop the infringement.</w:t>
      </w:r>
    </w:p>
    <w:p w14:paraId="7A5DD0FD" w14:textId="77777777" w:rsidR="00CB0E83" w:rsidRDefault="00CB0E83" w:rsidP="00CB0E83">
      <w:r>
        <w:t>If the operator violates the provisions of Articles 6 and 9 of this Law, if the actual loss suffered by the right holder due to the infringement and the benefit obtained by the infringer due to the infringement are difficult to determine, the people's court shall give the right holder three according to the plot of the infringement. Compensation for less than one million yuan.</w:t>
      </w:r>
    </w:p>
    <w:p w14:paraId="565DE4AF" w14:textId="77777777" w:rsidR="00CB0E83" w:rsidRDefault="00CB0E83" w:rsidP="00CB0E83">
      <w:r>
        <w:t>Amended as: "If the operator violates the provisions of this Law and causes damage to others, he shall bear civil liability according to law.</w:t>
      </w:r>
    </w:p>
    <w:p w14:paraId="19801733" w14:textId="77777777" w:rsidR="00CB0E83" w:rsidRDefault="00CB0E83" w:rsidP="00CB0E83">
      <w:r>
        <w:t> "If the legitimate rights and interests of the operator are damaged by unfair competition, they may file a lawsuit in the people's court.</w:t>
      </w:r>
    </w:p>
    <w:p w14:paraId="5531367D" w14:textId="77777777" w:rsidR="00CB0E83" w:rsidRDefault="00CB0E83" w:rsidP="00CB0E83">
      <w:r>
        <w:t xml:space="preserve">"The amount of compensation for an operator who has been harmed by unfair competition is determined according to the actual loss suffered by the infringement; if the actual loss is difficult to calculate, it shall be determined according to the benefit obtained by the infringer for the infringement. The operator maliciously infringes the business. In case of serious acts, if the circumstances are serious, </w:t>
      </w:r>
      <w:r>
        <w:lastRenderedPageBreak/>
        <w:t>the amount of compensation may be determined by more than one time and five times the amount determined according to the above method. The amount of compensation shall also include the reasonable expenses paid by the operator to stop the infringement.</w:t>
      </w:r>
    </w:p>
    <w:p w14:paraId="5B3A5DF3" w14:textId="77777777" w:rsidR="00CB0E83" w:rsidRDefault="00CB0E83" w:rsidP="00CB0E83">
      <w:r>
        <w:t> "If the operator violates the provisions of Articles 6 and 9 of this Law, if the actual loss suffered by the right holder due to the infringement and the benefit obtained by the infringer due to the infringement are difficult to determine, the people's court shall award the right holder according to the plot of the infringement. Compensation of less than five million yuan."</w:t>
      </w:r>
    </w:p>
    <w:p w14:paraId="280F5697" w14:textId="77777777" w:rsidR="00CB0E83" w:rsidRDefault="00CB0E83" w:rsidP="00CB0E83">
      <w:r>
        <w:t>(3) Article 21:</w:t>
      </w:r>
    </w:p>
    <w:p w14:paraId="43F5692D" w14:textId="77777777" w:rsidR="00CB0E83" w:rsidRDefault="00CB0E83" w:rsidP="00CB0E83">
      <w:r>
        <w:t>Before the amendment: If the operator violates the provisions of Article 9 of this Law and infringes on commercial secrets, the supervision and inspection department shall order it to stop the illegal act, and impose a fine of not less than 100,000 yuan but not more than 500,000 yuan; if the circumstances are serious, it shall be more than 500,000 yuan. A fine of less than one million yuan.</w:t>
      </w:r>
    </w:p>
    <w:p w14:paraId="581A6F32" w14:textId="77777777" w:rsidR="00CB0E83" w:rsidRDefault="00CB0E83" w:rsidP="00CB0E83">
      <w:r>
        <w:t>Amended as: "If the operator and other natural persons, legal persons and unincorporated organizations violate the provisions of Article 9 of this Law infringing on commercial secrets, the supervision and inspection department shall order them to stop the illegal acts and confiscate the illegal gains, and shall be less than 100,000 yuan and less than one million yuan. Fine; if the circumstances are serious, a fine of not less than 500,000 yuan but not more than 5 million yuan."</w:t>
      </w:r>
    </w:p>
    <w:p w14:paraId="619BA3A7" w14:textId="77777777" w:rsidR="00CB0E83" w:rsidRDefault="00CB0E83" w:rsidP="00CB0E83">
      <w:r>
        <w:t>(4) Add one as Article 32:</w:t>
      </w:r>
    </w:p>
    <w:p w14:paraId="118ACD54" w14:textId="77777777" w:rsidR="00CB0E83" w:rsidRDefault="00CB0E83" w:rsidP="00CB0E83">
      <w:r>
        <w:t>"In the civil trial procedure for infringement of trade secrets, the trade secret right holder provides prima facie evidence that it has taken confidential measures against the claimed trade secrets and reasonably indicates that the trade secret has been infringed, and the alleged infringer should prove that the right holder claims Trade secrets are not a trade secret under this law.</w:t>
      </w:r>
    </w:p>
    <w:p w14:paraId="78401D61" w14:textId="77777777" w:rsidR="00CB0E83" w:rsidRDefault="00CB0E83" w:rsidP="00CB0E83">
      <w:r>
        <w:t xml:space="preserve"> "The trade secret right holder provides prima facie evidence that the trade secret is infringed and provides one of the following </w:t>
      </w:r>
      <w:proofErr w:type="gramStart"/>
      <w:r>
        <w:t>evidence</w:t>
      </w:r>
      <w:proofErr w:type="gramEnd"/>
      <w:r>
        <w:t>: The alleged infringer shall prove that there is no infringement of trade secrets:</w:t>
      </w:r>
    </w:p>
    <w:p w14:paraId="45AD7A2C" w14:textId="77777777" w:rsidR="00CB0E83" w:rsidRDefault="00CB0E83" w:rsidP="00CB0E83">
      <w:r>
        <w:t> "(1) There is evidence that the alleged infringer has access to or has access to trade secrets and that the information used is substantially the same as the trade secret;</w:t>
      </w:r>
    </w:p>
    <w:p w14:paraId="2B34BD75" w14:textId="77777777" w:rsidR="00CB0E83" w:rsidRDefault="00CB0E83" w:rsidP="00CB0E83">
      <w:r>
        <w:t> "(2) There is evidence that the trade secret has been disclosed, used or suspected of being infringed by the infringer;</w:t>
      </w:r>
    </w:p>
    <w:p w14:paraId="2154F252" w14:textId="77777777" w:rsidR="00CB0E83" w:rsidRDefault="00CB0E83" w:rsidP="00CB0E83">
      <w:r>
        <w:t> "(3) There is other evidence that trade secrets have been infringed by the alleged infringer."</w:t>
      </w:r>
    </w:p>
    <w:p w14:paraId="45D0CAB9" w14:textId="77777777" w:rsidR="00CB0E83" w:rsidRDefault="00CB0E83" w:rsidP="00CB0E83">
      <w:r>
        <w:t xml:space="preserve">Source: </w:t>
      </w:r>
      <w:proofErr w:type="spellStart"/>
      <w:r>
        <w:t>IPRdaily</w:t>
      </w:r>
      <w:proofErr w:type="spellEnd"/>
      <w:r>
        <w:t xml:space="preserve"> Chinese Network (iprdaily.cn)</w:t>
      </w:r>
    </w:p>
    <w:p w14:paraId="7B953348" w14:textId="76ECB89E" w:rsidR="00CB0E83" w:rsidRDefault="00CB0E83" w:rsidP="00CB0E83">
      <w:r>
        <w:t xml:space="preserve">Editor: </w:t>
      </w:r>
      <w:proofErr w:type="spellStart"/>
      <w:r>
        <w:t>IPRdaily</w:t>
      </w:r>
      <w:proofErr w:type="spellEnd"/>
      <w:r>
        <w:t xml:space="preserve"> Wang Ying Proofreading: </w:t>
      </w:r>
      <w:proofErr w:type="spellStart"/>
      <w:r>
        <w:t>IPRdaily</w:t>
      </w:r>
      <w:proofErr w:type="spellEnd"/>
      <w:r w:rsidR="00E41FED">
        <w:t>”</w:t>
      </w:r>
    </w:p>
    <w:sectPr w:rsidR="00CB0E83">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2C2F7B" w14:textId="77777777" w:rsidR="00A667AF" w:rsidRDefault="00A667AF" w:rsidP="00E41FED">
      <w:pPr>
        <w:spacing w:after="0" w:line="240" w:lineRule="auto"/>
      </w:pPr>
      <w:r>
        <w:separator/>
      </w:r>
    </w:p>
  </w:endnote>
  <w:endnote w:type="continuationSeparator" w:id="0">
    <w:p w14:paraId="76A1B0C9" w14:textId="77777777" w:rsidR="00A667AF" w:rsidRDefault="00A667AF" w:rsidP="00E41F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26905B" w14:textId="77777777" w:rsidR="00E41FED" w:rsidRDefault="00E41F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67609676"/>
      <w:docPartObj>
        <w:docPartGallery w:val="Page Numbers (Bottom of Page)"/>
        <w:docPartUnique/>
      </w:docPartObj>
    </w:sdtPr>
    <w:sdtEndPr>
      <w:rPr>
        <w:noProof/>
      </w:rPr>
    </w:sdtEndPr>
    <w:sdtContent>
      <w:bookmarkStart w:id="0" w:name="_GoBack" w:displacedByCustomXml="prev"/>
      <w:bookmarkEnd w:id="0" w:displacedByCustomXml="prev"/>
      <w:p w14:paraId="1256B7A2" w14:textId="6C94FDFD" w:rsidR="00E41FED" w:rsidRDefault="00E41FE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91BAFC7" w14:textId="77777777" w:rsidR="00E41FED" w:rsidRDefault="00E41F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4691DE" w14:textId="77777777" w:rsidR="00E41FED" w:rsidRDefault="00E41F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6D0AA2" w14:textId="77777777" w:rsidR="00A667AF" w:rsidRDefault="00A667AF" w:rsidP="00E41FED">
      <w:pPr>
        <w:spacing w:after="0" w:line="240" w:lineRule="auto"/>
      </w:pPr>
      <w:r>
        <w:separator/>
      </w:r>
    </w:p>
  </w:footnote>
  <w:footnote w:type="continuationSeparator" w:id="0">
    <w:p w14:paraId="2967B851" w14:textId="77777777" w:rsidR="00A667AF" w:rsidRDefault="00A667AF" w:rsidP="00E41F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B3CA53" w14:textId="77777777" w:rsidR="00E41FED" w:rsidRDefault="00E41F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CCE2C5" w14:textId="77777777" w:rsidR="00E41FED" w:rsidRDefault="00E41FE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2FD961" w14:textId="77777777" w:rsidR="00E41FED" w:rsidRDefault="00E41F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E83"/>
    <w:rsid w:val="00A667AF"/>
    <w:rsid w:val="00CB0E83"/>
    <w:rsid w:val="00E41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7D558"/>
  <w15:chartTrackingRefBased/>
  <w15:docId w15:val="{71E5BCDD-FBC4-4418-9F9B-A3C7A6DE5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1F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1FED"/>
  </w:style>
  <w:style w:type="paragraph" w:styleId="Footer">
    <w:name w:val="footer"/>
    <w:basedOn w:val="Normal"/>
    <w:link w:val="FooterChar"/>
    <w:uiPriority w:val="99"/>
    <w:unhideWhenUsed/>
    <w:rsid w:val="00E41F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1F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2167</Words>
  <Characters>12356</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Cohen</dc:creator>
  <cp:keywords/>
  <dc:description/>
  <cp:lastModifiedBy>Mark Cohen</cp:lastModifiedBy>
  <cp:revision>2</cp:revision>
  <dcterms:created xsi:type="dcterms:W3CDTF">2019-04-23T14:59:00Z</dcterms:created>
  <dcterms:modified xsi:type="dcterms:W3CDTF">2019-04-23T15:06:00Z</dcterms:modified>
</cp:coreProperties>
</file>