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4AF6" w:rsidRPr="00360D3C" w:rsidRDefault="001154ED" w:rsidP="00954AF6">
      <w:pPr>
        <w:pStyle w:val="NoSpacing"/>
        <w:jc w:val="center"/>
        <w:rPr>
          <w:b/>
          <w:bCs/>
          <w:sz w:val="36"/>
        </w:rPr>
      </w:pPr>
      <w:bookmarkStart w:id="0" w:name="_GoBack"/>
      <w:bookmarkEnd w:id="0"/>
      <w:r w:rsidRPr="001154ED">
        <w:rPr>
          <w:noProof/>
          <w:lang w:eastAsia="zh-CN"/>
        </w:rPr>
        <w:drawing>
          <wp:anchor distT="0" distB="0" distL="114300" distR="114300" simplePos="0" relativeHeight="251659264" behindDoc="1" locked="0" layoutInCell="1" allowOverlap="1" wp14:anchorId="0D059AD4" wp14:editId="2B1160E7">
            <wp:simplePos x="0" y="0"/>
            <wp:positionH relativeFrom="page">
              <wp:posOffset>25515</wp:posOffset>
            </wp:positionH>
            <wp:positionV relativeFrom="page">
              <wp:posOffset>16749</wp:posOffset>
            </wp:positionV>
            <wp:extent cx="7757962" cy="100397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r w:rsidR="00954AF6" w:rsidRPr="00360D3C">
        <w:rPr>
          <w:b/>
          <w:bCs/>
          <w:sz w:val="36"/>
        </w:rPr>
        <w:t>English Translation</w:t>
      </w:r>
      <w:r w:rsidR="00954AF6" w:rsidRPr="00360D3C">
        <w:rPr>
          <w:rStyle w:val="FootnoteReference"/>
          <w:b/>
          <w:bCs/>
          <w:sz w:val="36"/>
        </w:rPr>
        <w:footnoteReference w:id="1"/>
      </w:r>
      <w:r w:rsidR="00954AF6" w:rsidRPr="00360D3C">
        <w:rPr>
          <w:b/>
          <w:bCs/>
          <w:sz w:val="36"/>
        </w:rPr>
        <w:t xml:space="preserve"> </w:t>
      </w:r>
    </w:p>
    <w:p w:rsidR="00954AF6" w:rsidRPr="00360D3C" w:rsidRDefault="00954AF6" w:rsidP="00954AF6">
      <w:pPr>
        <w:pStyle w:val="NoSpacing"/>
        <w:jc w:val="center"/>
        <w:rPr>
          <w:b/>
          <w:bCs/>
          <w:sz w:val="36"/>
        </w:rPr>
      </w:pPr>
      <w:r w:rsidRPr="00360D3C">
        <w:rPr>
          <w:b/>
          <w:bCs/>
          <w:sz w:val="36"/>
        </w:rPr>
        <w:t>of</w:t>
      </w:r>
    </w:p>
    <w:p w:rsidR="00156BC3" w:rsidRPr="00156BC3" w:rsidRDefault="00156BC3" w:rsidP="00156BC3">
      <w:pPr>
        <w:shd w:val="clear" w:color="auto" w:fill="FFFFFF"/>
        <w:spacing w:line="240" w:lineRule="auto"/>
        <w:jc w:val="center"/>
        <w:rPr>
          <w:rFonts w:asciiTheme="minorHAnsi" w:eastAsia="Microsoft YaHei" w:hAnsiTheme="minorHAnsi" w:cstheme="minorHAnsi"/>
          <w:b/>
          <w:color w:val="2F2F2F"/>
          <w:sz w:val="36"/>
          <w:szCs w:val="36"/>
        </w:rPr>
      </w:pPr>
      <w:r w:rsidRPr="00156BC3">
        <w:rPr>
          <w:rFonts w:asciiTheme="minorHAnsi" w:eastAsia="Microsoft YaHei" w:hAnsiTheme="minorHAnsi" w:cstheme="minorHAnsi"/>
          <w:b/>
          <w:color w:val="2F2F2F"/>
          <w:sz w:val="36"/>
          <w:szCs w:val="36"/>
        </w:rPr>
        <w:t>The Supreme People’s Court and the Supreme People</w:t>
      </w:r>
      <w:r w:rsidRPr="00156BC3">
        <w:rPr>
          <w:rFonts w:asciiTheme="minorHAnsi" w:hAnsiTheme="minorHAnsi" w:cstheme="minorHAnsi"/>
          <w:sz w:val="36"/>
          <w:szCs w:val="36"/>
        </w:rPr>
        <w:t>’</w:t>
      </w:r>
      <w:r w:rsidRPr="00156BC3">
        <w:rPr>
          <w:rFonts w:asciiTheme="minorHAnsi" w:eastAsia="Microsoft YaHei" w:hAnsiTheme="minorHAnsi" w:cstheme="minorHAnsi"/>
          <w:b/>
          <w:color w:val="2F2F2F"/>
          <w:sz w:val="36"/>
          <w:szCs w:val="36"/>
        </w:rPr>
        <w:t>s Procuratorate Soliciting Public Comments on the draft “Interpretation III on Several Issues Concerning the Application of Law in Handling Criminal Cases of Infringement of Intellectual Property Rights (Draft for Soliciting Public Comments)”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36"/>
          <w:szCs w:val="36"/>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Source: Supreme People’s Court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Date issued: 10:00, June 17</w:t>
      </w:r>
      <w:r w:rsidRPr="00156BC3">
        <w:rPr>
          <w:rFonts w:asciiTheme="minorHAnsi" w:eastAsia="Microsoft YaHei" w:hAnsiTheme="minorHAnsi" w:cstheme="minorHAnsi"/>
          <w:color w:val="2F2F2F"/>
          <w:sz w:val="24"/>
          <w:szCs w:val="24"/>
          <w:vertAlign w:val="superscript"/>
        </w:rPr>
        <w:t>th</w:t>
      </w:r>
      <w:r w:rsidRPr="00156BC3">
        <w:rPr>
          <w:rFonts w:asciiTheme="minorHAnsi" w:eastAsia="Microsoft YaHei" w:hAnsiTheme="minorHAnsi" w:cstheme="minorHAnsi"/>
          <w:color w:val="2F2F2F"/>
          <w:sz w:val="24"/>
          <w:szCs w:val="24"/>
        </w:rPr>
        <w:t>, 2020</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jc w:val="center"/>
        <w:rPr>
          <w:rFonts w:asciiTheme="minorHAnsi" w:eastAsia="Microsoft YaHei" w:hAnsiTheme="minorHAnsi" w:cstheme="minorHAnsi"/>
          <w:b/>
          <w:color w:val="2F2F2F"/>
          <w:sz w:val="24"/>
          <w:szCs w:val="24"/>
        </w:rPr>
      </w:pPr>
      <w:r w:rsidRPr="00156BC3">
        <w:rPr>
          <w:rFonts w:asciiTheme="minorHAnsi" w:eastAsia="Microsoft YaHei" w:hAnsiTheme="minorHAnsi" w:cstheme="minorHAnsi"/>
          <w:b/>
          <w:color w:val="2F2F2F"/>
          <w:sz w:val="24"/>
          <w:szCs w:val="24"/>
        </w:rPr>
        <w:t>Notice by the Supreme People’s Court and the Supreme People’s Procuratorate to Solicit Public Comments on the draft “Interpretation III on Several Issues Concerning the Application of Law in Handling Criminal Cases of Infringement of Intellectual Property Rights (Draft for Soliciting Public Comments)”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In order to strengthen the criminal judicial protection of intellectual property rights, punish the crime of infringing intellectual property rights according to law, and maintain the order of socialist market economy, according to the relevant provisions of the </w:t>
      </w:r>
      <w:r w:rsidRPr="00156BC3">
        <w:rPr>
          <w:rFonts w:asciiTheme="minorHAnsi" w:eastAsia="Microsoft YaHei" w:hAnsiTheme="minorHAnsi" w:cstheme="minorHAnsi"/>
          <w:i/>
          <w:color w:val="2F2F2F"/>
          <w:sz w:val="24"/>
          <w:szCs w:val="24"/>
        </w:rPr>
        <w:t>Criminal Law of the People's Republic of China</w:t>
      </w:r>
      <w:r w:rsidRPr="00156BC3">
        <w:rPr>
          <w:rFonts w:asciiTheme="minorHAnsi" w:eastAsia="Microsoft YaHei" w:hAnsiTheme="minorHAnsi" w:cstheme="minorHAnsi"/>
          <w:color w:val="2F2F2F"/>
          <w:sz w:val="24"/>
          <w:szCs w:val="24"/>
        </w:rPr>
        <w:t xml:space="preserve"> and the </w:t>
      </w:r>
      <w:r w:rsidRPr="00156BC3">
        <w:rPr>
          <w:rFonts w:asciiTheme="minorHAnsi" w:eastAsia="Microsoft YaHei" w:hAnsiTheme="minorHAnsi" w:cstheme="minorHAnsi"/>
          <w:i/>
          <w:color w:val="2F2F2F"/>
          <w:sz w:val="24"/>
          <w:szCs w:val="24"/>
        </w:rPr>
        <w:t>Criminal Procedure Law of the People's Republic of China</w:t>
      </w:r>
      <w:r w:rsidRPr="00156BC3">
        <w:rPr>
          <w:rFonts w:asciiTheme="minorHAnsi" w:eastAsia="Microsoft YaHei" w:hAnsiTheme="minorHAnsi" w:cstheme="minorHAnsi"/>
          <w:color w:val="2F2F2F"/>
          <w:sz w:val="24"/>
          <w:szCs w:val="24"/>
        </w:rPr>
        <w:t xml:space="preserve">, the Supreme People's court and the Supreme People's Procuratorate drafted the “Interpretation III on Several Issues Concerning the Application of Law in Handling Criminal Cases of Infringement of Intellectual Property </w:t>
      </w:r>
      <w:r w:rsidRPr="00156BC3">
        <w:rPr>
          <w:rFonts w:asciiTheme="minorHAnsi" w:eastAsia="Microsoft YaHei" w:hAnsiTheme="minorHAnsi" w:cstheme="minorHAnsi"/>
          <w:color w:val="2F2F2F"/>
          <w:sz w:val="24"/>
          <w:szCs w:val="24"/>
        </w:rPr>
        <w:lastRenderedPageBreak/>
        <w:t>Rights (Draft for Soliciting Public Comments)”for soliciting public comments. The deadline for the comments is August 2</w:t>
      </w:r>
      <w:r w:rsidRPr="00156BC3">
        <w:rPr>
          <w:rFonts w:asciiTheme="minorHAnsi" w:eastAsia="Microsoft YaHei" w:hAnsiTheme="minorHAnsi" w:cstheme="minorHAnsi"/>
          <w:color w:val="2F2F2F"/>
          <w:sz w:val="24"/>
          <w:szCs w:val="24"/>
          <w:vertAlign w:val="superscript"/>
        </w:rPr>
        <w:t>nd</w:t>
      </w:r>
      <w:r w:rsidRPr="00156BC3">
        <w:rPr>
          <w:rFonts w:asciiTheme="minorHAnsi" w:eastAsia="Microsoft YaHei" w:hAnsiTheme="minorHAnsi" w:cstheme="minorHAnsi"/>
          <w:color w:val="2F2F2F"/>
          <w:sz w:val="24"/>
          <w:szCs w:val="24"/>
        </w:rPr>
        <w:t xml:space="preserve">, 2020.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The public can make comments through the following ways: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1. Email: </w:t>
      </w:r>
      <w:hyperlink r:id="rId12" w:history="1">
        <w:r w:rsidRPr="00156BC3">
          <w:rPr>
            <w:rStyle w:val="Hyperlink"/>
            <w:rFonts w:asciiTheme="minorHAnsi" w:eastAsia="Microsoft YaHei" w:hAnsiTheme="minorHAnsi" w:cstheme="minorHAnsi"/>
            <w:sz w:val="24"/>
            <w:szCs w:val="24"/>
          </w:rPr>
          <w:t>xssfjs@163.com</w:t>
        </w:r>
      </w:hyperlink>
      <w:r w:rsidRPr="00156BC3">
        <w:rPr>
          <w:rFonts w:asciiTheme="minorHAnsi" w:eastAsia="Microsoft YaHei" w:hAnsiTheme="minorHAnsi" w:cstheme="minorHAnsi"/>
          <w:color w:val="2F2F2F"/>
          <w:sz w:val="24"/>
          <w:szCs w:val="24"/>
        </w:rPr>
        <w: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2. Please send the letter to: the 3</w:t>
      </w:r>
      <w:r w:rsidRPr="00156BC3">
        <w:rPr>
          <w:rFonts w:asciiTheme="minorHAnsi" w:eastAsia="Microsoft YaHei" w:hAnsiTheme="minorHAnsi" w:cstheme="minorHAnsi"/>
          <w:color w:val="2F2F2F"/>
          <w:sz w:val="24"/>
          <w:szCs w:val="24"/>
          <w:vertAlign w:val="superscript"/>
        </w:rPr>
        <w:t xml:space="preserve">rd </w:t>
      </w:r>
      <w:r w:rsidRPr="00156BC3">
        <w:rPr>
          <w:rFonts w:asciiTheme="minorHAnsi" w:eastAsia="Microsoft YaHei" w:hAnsiTheme="minorHAnsi" w:cstheme="minorHAnsi"/>
          <w:color w:val="2F2F2F"/>
          <w:sz w:val="24"/>
          <w:szCs w:val="24"/>
        </w:rPr>
        <w:t>Civil Tribunal of the Supreme People’s Court, No. 27 Dongjiaominxiang Rd., Dongcheng District, Beijing 100745; the 4</w:t>
      </w:r>
      <w:r w:rsidRPr="00156BC3">
        <w:rPr>
          <w:rFonts w:asciiTheme="minorHAnsi" w:eastAsia="Microsoft YaHei" w:hAnsiTheme="minorHAnsi" w:cstheme="minorHAnsi"/>
          <w:color w:val="2F2F2F"/>
          <w:sz w:val="24"/>
          <w:szCs w:val="24"/>
          <w:vertAlign w:val="superscript"/>
        </w:rPr>
        <w:t xml:space="preserve">th </w:t>
      </w:r>
      <w:r w:rsidRPr="00156BC3">
        <w:rPr>
          <w:rFonts w:asciiTheme="minorHAnsi" w:eastAsia="Microsoft YaHei" w:hAnsiTheme="minorHAnsi" w:cstheme="minorHAnsi"/>
          <w:color w:val="2F2F2F"/>
          <w:sz w:val="24"/>
          <w:szCs w:val="24"/>
        </w:rPr>
        <w:t xml:space="preserve">Procuratorate Office of the Supreme People’s Procuratorate, No. 147 Beiheyan Ave., Dongcheng District, Beijing 100726.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Please mark “Modification suggestions for Interpretation III” on the subject of email or the envelope of ordinary mail.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Annex: Interpretation III on Several Issues Concerning the Application of Law in Handling Criminal Cases of Infringement of Intellectual Property Rights (Draft for Soliciting Public Comments) </w:t>
      </w:r>
    </w:p>
    <w:p w:rsidR="00156BC3" w:rsidRPr="00156BC3" w:rsidRDefault="00156BC3" w:rsidP="00156BC3">
      <w:pPr>
        <w:shd w:val="clear" w:color="auto" w:fill="FFFFFF"/>
        <w:spacing w:line="240" w:lineRule="auto"/>
        <w:jc w:val="right"/>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jc w:val="right"/>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By Supreme People’s Court, Supreme People’s Procuratorate</w:t>
      </w:r>
    </w:p>
    <w:p w:rsidR="00156BC3" w:rsidRPr="00156BC3" w:rsidRDefault="00156BC3" w:rsidP="00156BC3">
      <w:pPr>
        <w:shd w:val="clear" w:color="auto" w:fill="FFFFFF"/>
        <w:spacing w:line="240" w:lineRule="auto"/>
        <w:jc w:val="right"/>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June 17</w:t>
      </w:r>
      <w:r w:rsidRPr="00156BC3">
        <w:rPr>
          <w:rFonts w:asciiTheme="minorHAnsi" w:eastAsia="Microsoft YaHei" w:hAnsiTheme="minorHAnsi" w:cstheme="minorHAnsi"/>
          <w:color w:val="2F2F2F"/>
          <w:sz w:val="24"/>
          <w:szCs w:val="24"/>
          <w:vertAlign w:val="superscript"/>
        </w:rPr>
        <w:t>th</w:t>
      </w:r>
      <w:r w:rsidRPr="00156BC3">
        <w:rPr>
          <w:rFonts w:asciiTheme="minorHAnsi" w:eastAsia="Microsoft YaHei" w:hAnsiTheme="minorHAnsi" w:cstheme="minorHAnsi"/>
          <w:color w:val="2F2F2F"/>
          <w:sz w:val="24"/>
          <w:szCs w:val="24"/>
        </w:rPr>
        <w:t>, 2020</w:t>
      </w:r>
    </w:p>
    <w:p w:rsidR="00156BC3" w:rsidRPr="00156BC3" w:rsidRDefault="00156BC3" w:rsidP="00156BC3">
      <w:pPr>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br w:type="page"/>
      </w:r>
    </w:p>
    <w:p w:rsidR="00156BC3" w:rsidRPr="00156BC3" w:rsidRDefault="00156BC3" w:rsidP="00156BC3">
      <w:pPr>
        <w:shd w:val="clear" w:color="auto" w:fill="FFFFFF"/>
        <w:spacing w:line="240" w:lineRule="auto"/>
        <w:jc w:val="right"/>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b/>
          <w:color w:val="2F2F2F"/>
          <w:sz w:val="24"/>
          <w:szCs w:val="24"/>
        </w:rPr>
      </w:pPr>
      <w:r w:rsidRPr="00156BC3">
        <w:rPr>
          <w:rFonts w:asciiTheme="minorHAnsi" w:eastAsia="Microsoft YaHei" w:hAnsiTheme="minorHAnsi" w:cstheme="minorHAnsi"/>
          <w:b/>
          <w:color w:val="2F2F2F"/>
          <w:sz w:val="24"/>
          <w:szCs w:val="24"/>
        </w:rPr>
        <w:t xml:space="preserve">Annex: </w:t>
      </w:r>
    </w:p>
    <w:p w:rsidR="00156BC3" w:rsidRPr="00156BC3" w:rsidRDefault="00156BC3" w:rsidP="00156BC3">
      <w:pPr>
        <w:shd w:val="clear" w:color="auto" w:fill="FFFFFF"/>
        <w:spacing w:line="240" w:lineRule="auto"/>
        <w:jc w:val="center"/>
        <w:rPr>
          <w:rFonts w:asciiTheme="minorHAnsi" w:eastAsia="Microsoft YaHei" w:hAnsiTheme="minorHAnsi" w:cstheme="minorHAnsi"/>
          <w:b/>
          <w:color w:val="2F2F2F"/>
          <w:sz w:val="24"/>
          <w:szCs w:val="24"/>
        </w:rPr>
      </w:pPr>
    </w:p>
    <w:p w:rsidR="00156BC3" w:rsidRPr="00156BC3" w:rsidRDefault="00156BC3" w:rsidP="00156BC3">
      <w:pPr>
        <w:shd w:val="clear" w:color="auto" w:fill="FFFFFF"/>
        <w:spacing w:line="240" w:lineRule="auto"/>
        <w:jc w:val="center"/>
        <w:rPr>
          <w:rFonts w:asciiTheme="minorHAnsi" w:eastAsia="Microsoft YaHei" w:hAnsiTheme="minorHAnsi" w:cstheme="minorHAnsi"/>
          <w:b/>
          <w:color w:val="2F2F2F"/>
          <w:sz w:val="24"/>
          <w:szCs w:val="24"/>
        </w:rPr>
      </w:pPr>
      <w:r w:rsidRPr="00156BC3">
        <w:rPr>
          <w:rFonts w:asciiTheme="minorHAnsi" w:eastAsia="Microsoft YaHei" w:hAnsiTheme="minorHAnsi" w:cstheme="minorHAnsi"/>
          <w:b/>
          <w:color w:val="2F2F2F"/>
          <w:sz w:val="24"/>
          <w:szCs w:val="24"/>
        </w:rPr>
        <w:t>The Supreme People’s Court and the Supreme People’s Procuratorate Soliciting Public Comments on the draft “Interpretation III on Several Issues Concerning the Application of Law in Handling Criminal Cases of Infringement of Intellectual Property Rights (Draft for Soliciting Public Comments)”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In order to punish the crime of infringing intellectual property rights according to law, and maintain the order of socialist market economy, according to the relevant provisions of the </w:t>
      </w:r>
      <w:r w:rsidRPr="00156BC3">
        <w:rPr>
          <w:rFonts w:asciiTheme="minorHAnsi" w:eastAsia="Microsoft YaHei" w:hAnsiTheme="minorHAnsi" w:cstheme="minorHAnsi"/>
          <w:i/>
          <w:color w:val="2F2F2F"/>
          <w:sz w:val="24"/>
          <w:szCs w:val="24"/>
        </w:rPr>
        <w:t>Criminal Law of the People's Republic of China</w:t>
      </w:r>
      <w:r w:rsidRPr="00156BC3">
        <w:rPr>
          <w:rFonts w:asciiTheme="minorHAnsi" w:eastAsia="Microsoft YaHei" w:hAnsiTheme="minorHAnsi" w:cstheme="minorHAnsi"/>
          <w:color w:val="2F2F2F"/>
          <w:sz w:val="24"/>
          <w:szCs w:val="24"/>
        </w:rPr>
        <w:t xml:space="preserve"> and the </w:t>
      </w:r>
      <w:r w:rsidRPr="00156BC3">
        <w:rPr>
          <w:rFonts w:asciiTheme="minorHAnsi" w:eastAsia="Microsoft YaHei" w:hAnsiTheme="minorHAnsi" w:cstheme="minorHAnsi"/>
          <w:i/>
          <w:color w:val="2F2F2F"/>
          <w:sz w:val="24"/>
          <w:szCs w:val="24"/>
        </w:rPr>
        <w:t>Criminal Procedure Law of the People's Republic of China</w:t>
      </w:r>
      <w:r w:rsidRPr="00156BC3">
        <w:rPr>
          <w:rFonts w:asciiTheme="minorHAnsi" w:eastAsia="Microsoft YaHei" w:hAnsiTheme="minorHAnsi" w:cstheme="minorHAnsi"/>
          <w:color w:val="2F2F2F"/>
          <w:sz w:val="24"/>
          <w:szCs w:val="24"/>
        </w:rPr>
        <w:t xml:space="preserve">, some issues concerning the specific application of law in handling criminal cases of infringement of intellectual property rights are interpreted as follows: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1:</w:t>
      </w:r>
      <w:r w:rsidRPr="00156BC3">
        <w:rPr>
          <w:rFonts w:asciiTheme="minorHAnsi" w:eastAsia="Microsoft YaHei" w:hAnsiTheme="minorHAnsi" w:cstheme="minorHAnsi"/>
          <w:color w:val="2F2F2F"/>
          <w:sz w:val="24"/>
          <w:szCs w:val="24"/>
        </w:rPr>
        <w:t xml:space="preserve"> Any of the following circumstances shall be deemed as “an identical trademark with the registered trademark” in Art. 213 of the Criminal Law:</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(a) Change of the font, size of the letters, or vertical arrangement of the registered trademark with only slight difference from the registered trademark;</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 Change of space between words, letters, numbers, etc. of the registered trademark with no visual difference;</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(c) Change of color of the registered trademark with no visual difference;</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(d) No visual difference from the three-dimensional registered trademark in terms of the three-dimensional symbol and plane elements;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(e) Adding only the common name and model of the merchandise or the words directly indicating the quantity and quality of the merchandise to the registered trademark, without affecting the presentation of the registered trademark;</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(f) Trademarks that are basically without difference from the registered trademarks that can be misleading to the public.</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2:</w:t>
      </w:r>
      <w:r w:rsidRPr="00156BC3">
        <w:rPr>
          <w:rFonts w:asciiTheme="minorHAnsi" w:eastAsia="Microsoft YaHei" w:hAnsiTheme="minorHAnsi" w:cstheme="minorHAnsi"/>
          <w:color w:val="2F2F2F"/>
          <w:sz w:val="24"/>
          <w:szCs w:val="24"/>
        </w:rPr>
        <w:t xml:space="preserve"> If there is no contrary evidence, the natural person, legal person or organizations without juridical personality whose name is affixed to a work shall be deemed as the copyright owner.</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In a case with numerous types of works involved and scattered right holders, the evidence of "without the permission of the copyright owner", as stipulated in Art. 217.1 of the </w:t>
      </w:r>
      <w:r w:rsidRPr="00156BC3">
        <w:rPr>
          <w:rFonts w:asciiTheme="minorHAnsi" w:eastAsia="Microsoft YaHei" w:hAnsiTheme="minorHAnsi" w:cstheme="minorHAnsi"/>
          <w:i/>
          <w:color w:val="2F2F2F"/>
          <w:sz w:val="24"/>
          <w:szCs w:val="24"/>
        </w:rPr>
        <w:t>Criminal Law</w:t>
      </w:r>
      <w:r w:rsidRPr="00156BC3">
        <w:rPr>
          <w:rFonts w:asciiTheme="minorHAnsi" w:eastAsia="Microsoft YaHei" w:hAnsiTheme="minorHAnsi" w:cstheme="minorHAnsi"/>
          <w:color w:val="2F2F2F"/>
          <w:sz w:val="24"/>
          <w:szCs w:val="24"/>
        </w:rPr>
        <w:t xml:space="preserve"> is difficult to obtain one by one, however, if there is evidence to prove that the copies involved in the case are illegally published, reproduced and distributed, and the publishers and the distributor of the reproductions are unable to provide relevant supporting materials to prove the permission of the copyright owner, it can be deemed as "without the permission of the copyright owner". However, there are exceptions if evidence can be provided to prove that the right holder waives the right, the copyright of the work involved in the case is not protected by the </w:t>
      </w:r>
      <w:r w:rsidRPr="00156BC3">
        <w:rPr>
          <w:rFonts w:asciiTheme="minorHAnsi" w:eastAsia="Microsoft YaHei" w:hAnsiTheme="minorHAnsi" w:cstheme="minorHAnsi"/>
          <w:i/>
          <w:color w:val="2F2F2F"/>
          <w:sz w:val="24"/>
          <w:szCs w:val="24"/>
        </w:rPr>
        <w:t>Copyright Law,</w:t>
      </w:r>
      <w:r w:rsidRPr="00156BC3">
        <w:rPr>
          <w:rFonts w:asciiTheme="minorHAnsi" w:eastAsia="Microsoft YaHei" w:hAnsiTheme="minorHAnsi" w:cstheme="minorHAnsi"/>
          <w:color w:val="2F2F2F"/>
          <w:sz w:val="24"/>
          <w:szCs w:val="24"/>
        </w:rPr>
        <w:t xml:space="preserve"> or the term of copyright protection has expired.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3: </w:t>
      </w:r>
      <w:r w:rsidRPr="00156BC3">
        <w:rPr>
          <w:rFonts w:asciiTheme="minorHAnsi" w:eastAsia="Microsoft YaHei" w:hAnsiTheme="minorHAnsi" w:cstheme="minorHAnsi"/>
          <w:color w:val="2F2F2F"/>
          <w:sz w:val="24"/>
          <w:szCs w:val="24"/>
        </w:rPr>
        <w:t xml:space="preserve">Any of the following activities shall be deemed as “other improper means”, as stipulated in Art. 219.1.1 of the </w:t>
      </w:r>
      <w:r w:rsidRPr="00156BC3">
        <w:rPr>
          <w:rFonts w:asciiTheme="minorHAnsi" w:eastAsia="Microsoft YaHei" w:hAnsiTheme="minorHAnsi" w:cstheme="minorHAnsi"/>
          <w:i/>
          <w:color w:val="2F2F2F"/>
          <w:sz w:val="24"/>
          <w:szCs w:val="24"/>
        </w:rPr>
        <w:t>Criminal Law</w:t>
      </w:r>
      <w:r w:rsidRPr="00156BC3">
        <w:rPr>
          <w:rFonts w:asciiTheme="minorHAnsi" w:eastAsia="Microsoft YaHei" w:hAnsiTheme="minorHAnsi" w:cstheme="minorHAnsi"/>
          <w:color w:val="2F2F2F"/>
          <w:sz w:val="24"/>
          <w:szCs w:val="24"/>
        </w:rPr>
        <w:t xml:space="preserve">.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(a) Obtain the right holder’s trade secrets by bribery or fraud;</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 Obtain the right holder’s trade secrets by means of unauthorized duplication or electronic intrusion;</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(c) Obtain the right holder’s trade secrets by unauthorized use or usage beyond authorization of computer information system.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4:  </w:t>
      </w:r>
      <w:r w:rsidRPr="00156BC3">
        <w:rPr>
          <w:rFonts w:asciiTheme="minorHAnsi" w:eastAsia="Microsoft YaHei" w:hAnsiTheme="minorHAnsi" w:cstheme="minorHAnsi"/>
          <w:color w:val="2F2F2F"/>
          <w:sz w:val="24"/>
          <w:szCs w:val="24"/>
        </w:rPr>
        <w:t xml:space="preserve">In case of any of the following circumstances, conducting any of the activity stated in Art. 219 of the </w:t>
      </w:r>
      <w:r w:rsidRPr="00156BC3">
        <w:rPr>
          <w:rFonts w:asciiTheme="minorHAnsi" w:eastAsia="Microsoft YaHei" w:hAnsiTheme="minorHAnsi" w:cstheme="minorHAnsi"/>
          <w:i/>
          <w:color w:val="2F2F2F"/>
          <w:sz w:val="24"/>
          <w:szCs w:val="24"/>
        </w:rPr>
        <w:t>Criminal Law</w:t>
      </w:r>
      <w:r w:rsidRPr="00156BC3">
        <w:rPr>
          <w:rFonts w:asciiTheme="minorHAnsi" w:eastAsia="Microsoft YaHei" w:hAnsiTheme="minorHAnsi" w:cstheme="minorHAnsi"/>
          <w:color w:val="2F2F2F"/>
          <w:sz w:val="24"/>
          <w:szCs w:val="24"/>
        </w:rPr>
        <w:t xml:space="preserve">, shall be deemed as “brings significant losses to the trade secret right holder”: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(a) The amount of loss caused to the trade secret right holder is more than RMB 500,000;</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(b) The amount of illegal income from infringement of trade secret is more than RMB 500,000;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(c) Directly causing the trade secret right holder to go bankrupt or close down due to major business difficulties;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(d) Causing other significant losses to the trade secret right holder.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If the amount of losses caused to the trade secret right holder or the amount of illegal income due to infringement of trade secret is more than RMB 2.5 million, it shall be deemed as “causes particularly serious consequences”, as stipulated in Art. 219 of the </w:t>
      </w:r>
      <w:r w:rsidRPr="00156BC3">
        <w:rPr>
          <w:rFonts w:asciiTheme="minorHAnsi" w:eastAsia="Microsoft YaHei" w:hAnsiTheme="minorHAnsi" w:cstheme="minorHAnsi"/>
          <w:i/>
          <w:color w:val="2F2F2F"/>
          <w:sz w:val="24"/>
          <w:szCs w:val="24"/>
        </w:rPr>
        <w:t>Criminal Law</w:t>
      </w:r>
      <w:r w:rsidRPr="00156BC3">
        <w:rPr>
          <w:rFonts w:asciiTheme="minorHAnsi" w:eastAsia="Microsoft YaHei" w:hAnsiTheme="minorHAnsi" w:cstheme="minorHAnsi"/>
          <w:color w:val="2F2F2F"/>
          <w:sz w:val="24"/>
          <w:szCs w:val="24"/>
        </w:rPr>
        <w:t xml:space="preserve">.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b/>
          <w:color w:val="2F2F2F"/>
          <w:sz w:val="24"/>
          <w:szCs w:val="24"/>
        </w:rPr>
      </w:pPr>
      <w:r w:rsidRPr="00156BC3">
        <w:rPr>
          <w:rFonts w:asciiTheme="minorHAnsi" w:eastAsia="Microsoft YaHei" w:hAnsiTheme="minorHAnsi" w:cstheme="minorHAnsi"/>
          <w:b/>
          <w:color w:val="2F2F2F"/>
          <w:sz w:val="24"/>
          <w:szCs w:val="24"/>
        </w:rPr>
        <w:t xml:space="preserve">Article 5: </w:t>
      </w:r>
      <w:r w:rsidRPr="00156BC3">
        <w:rPr>
          <w:rFonts w:asciiTheme="minorHAnsi" w:eastAsia="Microsoft YaHei" w:hAnsiTheme="minorHAnsi" w:cstheme="minorHAnsi"/>
          <w:color w:val="2F2F2F"/>
          <w:sz w:val="24"/>
          <w:szCs w:val="24"/>
        </w:rPr>
        <w:t xml:space="preserve">The amount of loss or illegal income caused by the activities stated in Art. 219 of the </w:t>
      </w:r>
      <w:r w:rsidRPr="00156BC3">
        <w:rPr>
          <w:rFonts w:asciiTheme="minorHAnsi" w:eastAsia="Microsoft YaHei" w:hAnsiTheme="minorHAnsi" w:cstheme="minorHAnsi"/>
          <w:i/>
          <w:color w:val="2F2F2F"/>
          <w:sz w:val="24"/>
          <w:szCs w:val="24"/>
        </w:rPr>
        <w:t>Criminal Law</w:t>
      </w:r>
      <w:r w:rsidRPr="00156BC3">
        <w:rPr>
          <w:rFonts w:asciiTheme="minorHAnsi" w:eastAsia="Microsoft YaHei" w:hAnsiTheme="minorHAnsi" w:cstheme="minorHAnsi"/>
          <w:color w:val="2F2F2F"/>
          <w:sz w:val="24"/>
          <w:szCs w:val="24"/>
        </w:rPr>
        <w:t xml:space="preserve"> can be determined in the following ways: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(a) If the trade secret of the right holder is obtained by improper means and has not been disclosed, used or allowed others to use, the amount of loss may be determined according the reasonable licensing fee of the trade secret;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 If the trade secret of the right holder is disclosed, used or allowed others to use after obtaining by improper means, the amount of the loss may be determined according to the right holder’s loss of the sales profit caused by the infringement. If the amount of the loss is lower than the reasonable licensing fee of the trade secret, it shall be determined according to the reasonable licensing fee;</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(c) In case of disclosing, using or allowing others to use the trade secrets in its possession, in violation of its confidentiality obligation or the requirements of the right holder for keeping the trade secret confidential, the amount of loss may be determined according to the right holder</w:t>
      </w:r>
      <w:r w:rsidRPr="00156BC3">
        <w:rPr>
          <w:rFonts w:asciiTheme="minorHAnsi" w:hAnsiTheme="minorHAnsi" w:cstheme="minorHAnsi"/>
          <w:sz w:val="24"/>
          <w:szCs w:val="24"/>
        </w:rPr>
        <w:t>’</w:t>
      </w:r>
      <w:r w:rsidRPr="00156BC3">
        <w:rPr>
          <w:rFonts w:asciiTheme="minorHAnsi" w:eastAsia="Microsoft YaHei" w:hAnsiTheme="minorHAnsi" w:cstheme="minorHAnsi"/>
          <w:color w:val="2F2F2F"/>
          <w:sz w:val="24"/>
          <w:szCs w:val="24"/>
        </w:rPr>
        <w:t xml:space="preserve">s loss of sales profit caused by the infringement;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(d) Knowing the trade secret is obtained by improper means or in violation of its confidentiality obligation or the requirements of the right holder for keeping the trade secret confidential, disclosed or allowed to be used, the infringer still obtains, uses or discloses such trade secret, the amount of loss may be determined according to the right holder</w:t>
      </w:r>
      <w:r w:rsidRPr="00156BC3">
        <w:rPr>
          <w:rFonts w:asciiTheme="minorHAnsi" w:hAnsiTheme="minorHAnsi" w:cstheme="minorHAnsi"/>
          <w:sz w:val="24"/>
          <w:szCs w:val="24"/>
        </w:rPr>
        <w:t>’</w:t>
      </w:r>
      <w:r w:rsidRPr="00156BC3">
        <w:rPr>
          <w:rFonts w:asciiTheme="minorHAnsi" w:eastAsia="Microsoft YaHei" w:hAnsiTheme="minorHAnsi" w:cstheme="minorHAnsi"/>
          <w:color w:val="2F2F2F"/>
          <w:sz w:val="24"/>
          <w:szCs w:val="24"/>
        </w:rPr>
        <w:t>s loss of sales profit caused by the infringement;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(e) Property or other property interests obtained by disclosing or allowing others to use the trade secret shall be deemed as illegal income.</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The right holder</w:t>
      </w:r>
      <w:r w:rsidRPr="00156BC3">
        <w:rPr>
          <w:rFonts w:asciiTheme="minorHAnsi" w:hAnsiTheme="minorHAnsi" w:cstheme="minorHAnsi"/>
          <w:sz w:val="24"/>
          <w:szCs w:val="24"/>
        </w:rPr>
        <w:t>’</w:t>
      </w:r>
      <w:r w:rsidRPr="00156BC3">
        <w:rPr>
          <w:rFonts w:asciiTheme="minorHAnsi" w:eastAsia="Microsoft YaHei" w:hAnsiTheme="minorHAnsi" w:cstheme="minorHAnsi"/>
          <w:color w:val="2F2F2F"/>
          <w:sz w:val="24"/>
          <w:szCs w:val="24"/>
        </w:rPr>
        <w:t>s loss of sales profit caused by the infringement as stipulated in the (b), (c), and (d) of the preceding paragraph may be determined by multiplying the total amount of sales reduction caused by the infringement by the reasonable profit of each product of the right holder; If the total amount of sales reduction cannot be determined, it may be determined by multiplying the sales volume of the infringing products by the reasonable profit of each product of the right holder. Where the amount of the right holder's loss cannot be determined, it may be determined by multiplying the sales volume of the infringing products by the reasonable profit of each infringing product.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6: </w:t>
      </w:r>
      <w:r w:rsidRPr="00156BC3">
        <w:rPr>
          <w:rFonts w:asciiTheme="minorHAnsi" w:eastAsia="Microsoft YaHei" w:hAnsiTheme="minorHAnsi" w:cstheme="minorHAnsi"/>
          <w:color w:val="2F2F2F"/>
          <w:sz w:val="24"/>
          <w:szCs w:val="24"/>
        </w:rPr>
        <w:t>If the infringed technical information is a part of the right holder's technical solution or the products infringing the trade secret are parts of another product, the amount of loss or illegal income shall be determined according to the proportion and function of the infringed technical information in the whole technical solution or the intrinsic value of the product infringing the trade secret and its proportion and function in the realization of the profits of the whole finished product.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If the trade secret is business information, the amount of loss or illegal income shall be determined according to the function of the business information in the profits obtained from the business activities.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7: </w:t>
      </w:r>
      <w:r w:rsidRPr="00156BC3">
        <w:rPr>
          <w:rFonts w:asciiTheme="minorHAnsi" w:eastAsia="Microsoft YaHei" w:hAnsiTheme="minorHAnsi" w:cstheme="minorHAnsi"/>
          <w:color w:val="2F2F2F"/>
          <w:sz w:val="24"/>
          <w:szCs w:val="24"/>
        </w:rPr>
        <w:t>If the trade secret has been known to the public or lost due to the infringement activity, the amount of loss may be determined according to the commercial value of the trade secret. The commercial value of trade secret may be determined by comprehensively considering the cost of research and development and the income of implementing the trade secret.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8:</w:t>
      </w:r>
      <w:r w:rsidRPr="00156BC3">
        <w:rPr>
          <w:rFonts w:asciiTheme="minorHAnsi" w:eastAsia="Microsoft YaHei" w:hAnsiTheme="minorHAnsi" w:cstheme="minorHAnsi"/>
          <w:color w:val="2F2F2F"/>
          <w:sz w:val="24"/>
          <w:szCs w:val="24"/>
        </w:rPr>
        <w:t xml:space="preserve"> The necessary remedy costs incurred by the right holder of trade secret for the purpose of reducing the commercial loss directly caused by the infringement or for restoring the safety of computer information system and other confidentiality measures shall be included in the amount of loss of the right holder of trade secret.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9:</w:t>
      </w:r>
      <w:r w:rsidRPr="00156BC3">
        <w:rPr>
          <w:rFonts w:asciiTheme="minorHAnsi" w:eastAsia="Microsoft YaHei" w:hAnsiTheme="minorHAnsi" w:cstheme="minorHAnsi"/>
          <w:color w:val="2F2F2F"/>
          <w:sz w:val="24"/>
          <w:szCs w:val="24"/>
        </w:rPr>
        <w:t xml:space="preserve"> If the parties, defenders, or litigation representatives apply for taking confidentiality measures for the evidences and materials of the relevant trade secrets in written, they shall take necessary confidentiality measures such as signing the confidentiality commitment letter in the proceedings.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If a litigation participant, in violation of the confidentiality measures prescribed in the preceding paragraph, discloses, uses or allows others to use the trade secrets that he/she contacts or obtains in the proceedings without authorization, which constitutes a crime, he/she shall be subject to criminal liability according to law.</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10:</w:t>
      </w:r>
      <w:r w:rsidRPr="00156BC3">
        <w:rPr>
          <w:rFonts w:asciiTheme="minorHAnsi" w:eastAsia="Microsoft YaHei" w:hAnsiTheme="minorHAnsi" w:cstheme="minorHAnsi"/>
          <w:color w:val="2F2F2F"/>
          <w:sz w:val="24"/>
          <w:szCs w:val="24"/>
        </w:rPr>
        <w:t xml:space="preserve"> Merchandise with a counterfeited registered trademarks, illegally manufactured registered trademark identifications, copies infringing copyrights, materials and tools that are mainly used to manufacture merchandise with counterfeited registered trademarks, registered trademark identifications, and copies infringing copyrights, shall be confiscated according to law; except in special cases, they shall be destructed according to law. If it needs to be used as evidence in a civil or administrative case, it may be destructed according to law after the closure of the civil or administrative case upon the application of the right holder.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For the confiscated and destructed items, a list shall be made and properly kept before destruction. No unit or individual shall divert it for any other purpose or dispose it.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Article 11:</w:t>
      </w:r>
      <w:r w:rsidRPr="00156BC3">
        <w:rPr>
          <w:rFonts w:asciiTheme="minorHAnsi" w:eastAsia="Microsoft YaHei" w:hAnsiTheme="minorHAnsi" w:cstheme="minorHAnsi"/>
          <w:color w:val="2F2F2F"/>
          <w:sz w:val="24"/>
          <w:szCs w:val="24"/>
        </w:rPr>
        <w:t xml:space="preserve"> Under any of the following circumstances, a heavier punishment shall be imposed, and probation shall not generally be applied to a person sentenced to</w:t>
      </w:r>
      <w:r w:rsidRPr="00156BC3">
        <w:rPr>
          <w:rFonts w:asciiTheme="minorHAnsi" w:hAnsiTheme="minorHAnsi" w:cstheme="minorHAnsi"/>
          <w:color w:val="000000"/>
          <w:sz w:val="24"/>
          <w:szCs w:val="24"/>
          <w:shd w:val="clear" w:color="auto" w:fill="FFFFFF"/>
        </w:rPr>
        <w:t xml:space="preserve"> </w:t>
      </w:r>
      <w:r w:rsidRPr="00156BC3">
        <w:rPr>
          <w:rFonts w:asciiTheme="minorHAnsi" w:eastAsia="Microsoft YaHei" w:hAnsiTheme="minorHAnsi" w:cstheme="minorHAnsi"/>
          <w:color w:val="2F2F2F"/>
          <w:sz w:val="24"/>
          <w:szCs w:val="24"/>
        </w:rPr>
        <w:t>criminal detention or imprisonment of not more than 3 years: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(a) Mainly engaged in infringing intellectual property rights as a profession;</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 Counterfeiting the registered trademark of merchandise such as emergency relief materials and epidemic prevention materials, during the period of major natural disasters, accidental disasters and public health hazards;</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(c) Infringing on trade secrets for overseas institutions, organizations and personnel.</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b/>
          <w:color w:val="2F2F2F"/>
          <w:sz w:val="24"/>
          <w:szCs w:val="24"/>
        </w:rPr>
      </w:pPr>
      <w:r w:rsidRPr="00156BC3">
        <w:rPr>
          <w:rFonts w:asciiTheme="minorHAnsi" w:eastAsia="Microsoft YaHei" w:hAnsiTheme="minorHAnsi" w:cstheme="minorHAnsi"/>
          <w:b/>
          <w:color w:val="2F2F2F"/>
          <w:sz w:val="24"/>
          <w:szCs w:val="24"/>
        </w:rPr>
        <w:t xml:space="preserve">Article 12: </w:t>
      </w:r>
      <w:r w:rsidRPr="00156BC3">
        <w:rPr>
          <w:rFonts w:asciiTheme="minorHAnsi" w:eastAsia="Microsoft YaHei" w:hAnsiTheme="minorHAnsi" w:cstheme="minorHAnsi"/>
          <w:color w:val="2F2F2F"/>
          <w:sz w:val="24"/>
          <w:szCs w:val="24"/>
        </w:rPr>
        <w:t>Under any of the following circumstances, generally a lighter punishment shall be given:</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(a) Admit guilt and accept punishment;</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(b) Actively compensate the right holder for the economic losses caused by the infringement of intellectual property rights and obtain the forgiveness of the right holder;</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 xml:space="preserve">(c) The trade secret of the right holder has not been disclosed, used or allowed others to use after being obtained by improper means;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(d) Use the right holder</w:t>
      </w:r>
      <w:r w:rsidRPr="00156BC3">
        <w:rPr>
          <w:rFonts w:asciiTheme="minorHAnsi" w:hAnsiTheme="minorHAnsi" w:cstheme="minorHAnsi"/>
          <w:sz w:val="24"/>
          <w:szCs w:val="24"/>
        </w:rPr>
        <w:t>’s</w:t>
      </w:r>
      <w:r w:rsidRPr="00156BC3">
        <w:rPr>
          <w:rFonts w:asciiTheme="minorHAnsi" w:eastAsia="Microsoft YaHei" w:hAnsiTheme="minorHAnsi" w:cstheme="minorHAnsi"/>
          <w:color w:val="2F2F2F"/>
          <w:sz w:val="24"/>
          <w:szCs w:val="24"/>
        </w:rPr>
        <w:t xml:space="preserve"> trade secret to apply for other types of intellectual property rights including patent, integrated circuit layout design, new varieties of plants, trademark, etc. and the relevant intellectual property rights have already belonged to the right holder.</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hAnsiTheme="minorHAnsi" w:cstheme="minorHAnsi"/>
          <w:color w:val="000000"/>
          <w:sz w:val="24"/>
          <w:szCs w:val="24"/>
          <w:shd w:val="clear" w:color="auto" w:fill="FFFFFF"/>
        </w:rPr>
      </w:pPr>
      <w:r w:rsidRPr="00156BC3">
        <w:rPr>
          <w:rFonts w:asciiTheme="minorHAnsi" w:eastAsia="Microsoft YaHei" w:hAnsiTheme="minorHAnsi" w:cstheme="minorHAnsi"/>
          <w:b/>
          <w:color w:val="2F2F2F"/>
          <w:sz w:val="24"/>
          <w:szCs w:val="24"/>
        </w:rPr>
        <w:t>Article 13:</w:t>
      </w:r>
      <w:r w:rsidRPr="00156BC3">
        <w:rPr>
          <w:rFonts w:asciiTheme="minorHAnsi" w:eastAsia="Microsoft YaHei" w:hAnsiTheme="minorHAnsi" w:cstheme="minorHAnsi"/>
          <w:color w:val="2F2F2F"/>
          <w:sz w:val="24"/>
          <w:szCs w:val="24"/>
        </w:rPr>
        <w:t xml:space="preserve"> When a crime of intellectual property rights infringement is committed, even if it has reached the threshold of subjecting to criminal liability, however, the right holder later license to the criminal suspect or defendant who previously used the registered trademark, trade secret or copied and distributed works, audio and video recordings, etc. without authorization, which may be deemed as a minor crime and may not be prosecuted or may be exempted from criminal punishment according to law.</w:t>
      </w:r>
      <w:r w:rsidRPr="00156BC3">
        <w:rPr>
          <w:rFonts w:asciiTheme="minorHAnsi" w:hAnsiTheme="minorHAnsi" w:cstheme="minorHAnsi"/>
          <w:color w:val="000000"/>
          <w:sz w:val="24"/>
          <w:szCs w:val="24"/>
          <w:shd w:val="clear" w:color="auto" w:fill="FFFFFF"/>
        </w:rPr>
        <w:t xml:space="preserve"> </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14: </w:t>
      </w:r>
      <w:r w:rsidRPr="00156BC3">
        <w:rPr>
          <w:rFonts w:asciiTheme="minorHAnsi" w:eastAsia="Microsoft YaHei" w:hAnsiTheme="minorHAnsi" w:cstheme="minorHAnsi"/>
          <w:color w:val="2F2F2F"/>
          <w:sz w:val="24"/>
          <w:szCs w:val="24"/>
        </w:rPr>
        <w:t>If a person is sentenced to criminal punishment for infringing intellectual property rights, he/she may be prohibited from engaging in the relevant profession for three to five years from the date when the penalty ends or the date when the person is released on parole in light of the circumstances of the crime committed and the need for preventing the commission of any other crime. If a person is sentenced to public surveillance or probation, he/she may, according to the circumstances of the crime, be prohibited from engaging in specific business activities during the period of public surveillance or probation.</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15: </w:t>
      </w:r>
      <w:r w:rsidRPr="00156BC3">
        <w:rPr>
          <w:rFonts w:asciiTheme="minorHAnsi" w:eastAsia="Microsoft YaHei" w:hAnsiTheme="minorHAnsi" w:cstheme="minorHAnsi"/>
          <w:color w:val="2F2F2F"/>
          <w:sz w:val="24"/>
          <w:szCs w:val="24"/>
        </w:rPr>
        <w:t>For the crime of infringing intellectual property rights, a fine shall be imposed in accordance with the law, comprehensively taking into account the amount of illegal income, illegal business revenue, the amount of losses caused to the right holder, the quantity of infringing and counterfeiting merchandise, and the harm to society, etc.</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color w:val="2F2F2F"/>
          <w:sz w:val="24"/>
          <w:szCs w:val="24"/>
        </w:rPr>
        <w:t>Generally speaking, the amount of fine shall be more than 1 time and less than 5 times the amount of illegal income. If there is no illegal income or the amount of the illegal income cannot be ascertained, the amount of the fine shall be determined at least 50% and less than 1 time of the amount of the illegal business revenue. If the amount of illegal income and illegal business revenue cannot be ascertained, the person is sentenced to fixed-term imprisonment of not more than 3 years, criminal detention, public surveillance or a single fine, the amount of the fine shall be determined between RMB 30,000 and RMB 1 million; if a person is sentenced to fixed-term imprisonment of more than 3 years but less than 7 years, the amount of the fine shall be determined between RMB 150,000 and RMB 5 million.</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16: </w:t>
      </w:r>
      <w:r w:rsidRPr="00156BC3">
        <w:rPr>
          <w:rFonts w:asciiTheme="minorHAnsi" w:eastAsia="Microsoft YaHei" w:hAnsiTheme="minorHAnsi" w:cstheme="minorHAnsi"/>
          <w:color w:val="2F2F2F"/>
          <w:sz w:val="24"/>
          <w:szCs w:val="24"/>
        </w:rPr>
        <w:t>After the publication and implementation of this interpretation, if the judicial interpretation and normative documents previously issued are inconsistent with this interpretation, this interpretation shall prevail.</w:t>
      </w: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p>
    <w:p w:rsidR="00156BC3" w:rsidRPr="00156BC3" w:rsidRDefault="00156BC3" w:rsidP="00156BC3">
      <w:pPr>
        <w:shd w:val="clear" w:color="auto" w:fill="FFFFFF"/>
        <w:spacing w:line="240" w:lineRule="auto"/>
        <w:rPr>
          <w:rFonts w:asciiTheme="minorHAnsi" w:eastAsia="Microsoft YaHei" w:hAnsiTheme="minorHAnsi" w:cstheme="minorHAnsi"/>
          <w:color w:val="2F2F2F"/>
          <w:sz w:val="24"/>
          <w:szCs w:val="24"/>
        </w:rPr>
      </w:pPr>
      <w:r w:rsidRPr="00156BC3">
        <w:rPr>
          <w:rFonts w:asciiTheme="minorHAnsi" w:eastAsia="Microsoft YaHei" w:hAnsiTheme="minorHAnsi" w:cstheme="minorHAnsi"/>
          <w:b/>
          <w:color w:val="2F2F2F"/>
          <w:sz w:val="24"/>
          <w:szCs w:val="24"/>
        </w:rPr>
        <w:t xml:space="preserve">Article 17: </w:t>
      </w:r>
      <w:r w:rsidRPr="00156BC3">
        <w:rPr>
          <w:rFonts w:asciiTheme="minorHAnsi" w:eastAsia="Microsoft YaHei" w:hAnsiTheme="minorHAnsi" w:cstheme="minorHAnsi"/>
          <w:color w:val="2F2F2F"/>
          <w:sz w:val="24"/>
          <w:szCs w:val="24"/>
        </w:rPr>
        <w:t xml:space="preserve">This interpretation shall come into force as of: XX (month) XX (date), XXXX (year). </w:t>
      </w:r>
    </w:p>
    <w:p w:rsidR="00156BC3" w:rsidRPr="00156BC3" w:rsidRDefault="00156BC3" w:rsidP="00156BC3">
      <w:pPr>
        <w:rPr>
          <w:rFonts w:asciiTheme="minorHAnsi" w:hAnsiTheme="minorHAnsi" w:cstheme="minorHAnsi"/>
          <w:sz w:val="24"/>
          <w:szCs w:val="24"/>
        </w:rPr>
      </w:pPr>
    </w:p>
    <w:p w:rsidR="003F2247" w:rsidRPr="00156BC3" w:rsidRDefault="003F2247" w:rsidP="00156BC3">
      <w:pPr>
        <w:pStyle w:val="NoSpacing"/>
        <w:jc w:val="center"/>
        <w:rPr>
          <w:rFonts w:asciiTheme="minorHAnsi" w:hAnsiTheme="minorHAnsi" w:cstheme="minorHAnsi"/>
          <w:szCs w:val="24"/>
        </w:rPr>
      </w:pPr>
    </w:p>
    <w:sectPr w:rsidR="003F2247" w:rsidRPr="00156BC3" w:rsidSect="001D11A0">
      <w:footerReference w:type="default" r:id="rId13"/>
      <w:headerReference w:type="first" r:id="rId14"/>
      <w:pgSz w:w="12240" w:h="15840"/>
      <w:pgMar w:top="1440" w:right="1440" w:bottom="1440" w:left="1440" w:header="720" w:footer="720" w:gutter="0"/>
      <w:pgNumType w:start="1"/>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7DFB" w:rsidRDefault="007C7DFB" w:rsidP="001154ED">
      <w:r>
        <w:separator/>
      </w:r>
    </w:p>
  </w:endnote>
  <w:endnote w:type="continuationSeparator" w:id="0">
    <w:p w:rsidR="007C7DFB" w:rsidRDefault="007C7DFB" w:rsidP="00115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10022FF" w:usb1="C000E47F" w:usb2="00000029" w:usb3="00000000" w:csb0="000001DF" w:csb1="00000000"/>
  </w:font>
  <w:font w:name="Segoe UI Semibold">
    <w:panose1 w:val="020B0702040204020203"/>
    <w:charset w:val="00"/>
    <w:family w:val="swiss"/>
    <w:pitch w:val="variable"/>
    <w:sig w:usb0="E00002FF" w:usb1="4000A47B" w:usb2="00000001" w:usb3="00000000" w:csb0="0000019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8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CA0" w:rsidRDefault="007C7DFB" w:rsidP="00482CA0">
    <w:pPr>
      <w:pStyle w:val="Footer"/>
      <w:jc w:val="left"/>
    </w:pPr>
    <w:sdt>
      <w:sdtPr>
        <w:rPr>
          <w:rFonts w:eastAsia="Times New Roman"/>
          <w:bCs/>
        </w:rPr>
        <w:alias w:val="Title"/>
        <w:id w:val="1053432648"/>
        <w:placeholder>
          <w:docPart w:val="6334A699BF8A49CF83389657EFAAEEBF"/>
        </w:placeholder>
        <w:dataBinding w:prefixMappings="xmlns:ns0='http://purl.org/dc/elements/1.1/' xmlns:ns1='http://schemas.openxmlformats.org/package/2006/metadata/core-properties' " w:xpath="/ns1:coreProperties[1]/ns0:title[1]" w:storeItemID="{6C3C8BC8-F283-45AE-878A-BAB7291924A1}"/>
        <w:text/>
      </w:sdtPr>
      <w:sdtEndPr/>
      <w:sdtContent>
        <w:r w:rsidR="00482CA0">
          <w:rPr>
            <w:rFonts w:eastAsia="Times New Roman"/>
            <w:bCs/>
          </w:rPr>
          <w:t>English Translation of The Supreme People’s Court and the Supreme People’s Procuratorate Soliciting Public Comments on the draft “Interpretation III on Several Issues Concerning the Application of Law in Handling Criminal Cases of Infringement of Intellectual Property Rights (Draft for Soliciting Public Comments)”</w:t>
        </w:r>
      </w:sdtContent>
    </w:sdt>
    <w:r w:rsidR="00482CA0">
      <w:rPr>
        <w:rFonts w:eastAsia="Times New Roman"/>
        <w:bCs/>
      </w:rPr>
      <w:tab/>
    </w:r>
  </w:p>
  <w:p w:rsidR="00360D3C" w:rsidRPr="008470EE" w:rsidRDefault="00482CA0" w:rsidP="00482CA0">
    <w:pPr>
      <w:pStyle w:val="Footer"/>
    </w:pPr>
    <w:r>
      <w:rPr>
        <w:rFonts w:eastAsia="Times New Roman"/>
        <w:bCs/>
      </w:rPr>
      <w:t>U.S. Patent and Trademark Office</w:t>
    </w:r>
    <w:r w:rsidR="00360D3C" w:rsidRPr="008470EE">
      <w:tab/>
    </w:r>
    <w:r w:rsidR="007839B2" w:rsidRPr="008470EE">
      <w:t xml:space="preserve">Page </w:t>
    </w:r>
    <w:r w:rsidR="007839B2" w:rsidRPr="008470EE">
      <w:fldChar w:fldCharType="begin"/>
    </w:r>
    <w:r w:rsidR="007839B2" w:rsidRPr="008470EE">
      <w:instrText xml:space="preserve"> PAGE  \* Arabic  \* MERGEFORMAT </w:instrText>
    </w:r>
    <w:r w:rsidR="007839B2" w:rsidRPr="008470EE">
      <w:fldChar w:fldCharType="separate"/>
    </w:r>
    <w:r w:rsidR="0045346E">
      <w:rPr>
        <w:noProof/>
      </w:rPr>
      <w:t>1</w:t>
    </w:r>
    <w:r w:rsidR="007839B2" w:rsidRPr="008470E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7DFB" w:rsidRDefault="007C7DFB" w:rsidP="001154ED">
      <w:r>
        <w:separator/>
      </w:r>
    </w:p>
  </w:footnote>
  <w:footnote w:type="continuationSeparator" w:id="0">
    <w:p w:rsidR="007C7DFB" w:rsidRDefault="007C7DFB" w:rsidP="001154ED">
      <w:r>
        <w:continuationSeparator/>
      </w:r>
    </w:p>
  </w:footnote>
  <w:footnote w:id="1">
    <w:p w:rsidR="00360D3C" w:rsidRDefault="00360D3C" w:rsidP="00954AF6">
      <w:pPr>
        <w:spacing w:line="252" w:lineRule="auto"/>
        <w:ind w:firstLine="0"/>
        <w:rPr>
          <w:rFonts w:eastAsia="DengXian"/>
          <w:b/>
          <w:sz w:val="24"/>
          <w:szCs w:val="24"/>
        </w:rPr>
      </w:pPr>
      <w:r>
        <w:rPr>
          <w:rStyle w:val="FootnoteReference"/>
        </w:rPr>
        <w:footnoteRef/>
      </w:r>
      <w:r>
        <w:t xml:space="preserve"> </w:t>
      </w:r>
      <w:r w:rsidRPr="00EC1386">
        <w:rPr>
          <w:rFonts w:eastAsia="DengXian"/>
          <w:b/>
          <w:sz w:val="24"/>
          <w:szCs w:val="24"/>
        </w:rPr>
        <w:t>THE USPTO IS PROVIDING THIS TRANSLATION SOLELY AS A CONVENIENCE TO THE ENGLISH-READING PUBLIC. WE HAVE ATTEMPTED TO PROVIDE AN ACCURATE ENGLISH TRANSLATION OF THE CHINESE DOCUMENT, BUT DUE TO THE NUANCES IN TRANSLATING FROM CHINESE TO ENGLISH, SLIGHT DIFFERENCES MAY EXIST.  WE WILL MAKE EVERY EFFORT TO CORRECT ERRORS BROUGHT TO OUR ATTENTION.</w:t>
      </w:r>
    </w:p>
    <w:p w:rsidR="007839B2" w:rsidRDefault="007839B2" w:rsidP="00954AF6">
      <w:pPr>
        <w:spacing w:line="252" w:lineRule="auto"/>
        <w:ind w:firstLine="0"/>
        <w:rPr>
          <w:rFonts w:eastAsia="DengXian"/>
          <w:b/>
          <w:sz w:val="24"/>
          <w:szCs w:val="24"/>
        </w:rPr>
      </w:pPr>
    </w:p>
    <w:p w:rsidR="00360D3C" w:rsidRPr="00EC1386" w:rsidRDefault="00360D3C" w:rsidP="00954AF6">
      <w:pPr>
        <w:spacing w:line="252" w:lineRule="auto"/>
        <w:ind w:firstLine="0"/>
        <w:rPr>
          <w:rFonts w:ascii="Times New Roman" w:eastAsia="DengXian" w:hAnsi="Times New Roman"/>
          <w:sz w:val="24"/>
          <w:szCs w:val="24"/>
        </w:rPr>
      </w:pPr>
    </w:p>
    <w:p w:rsidR="00360D3C" w:rsidRDefault="00360D3C" w:rsidP="00954AF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0D3C" w:rsidRDefault="00360D3C" w:rsidP="001154ED">
    <w:pPr>
      <w:pStyle w:val="Header"/>
    </w:pPr>
    <w:r>
      <w:rPr>
        <w:noProof/>
        <w:lang w:eastAsia="zh-CN"/>
      </w:rPr>
      <w:drawing>
        <wp:anchor distT="0" distB="0" distL="114300" distR="114300" simplePos="0" relativeHeight="251659264" behindDoc="1" locked="0" layoutInCell="1" allowOverlap="1" wp14:anchorId="6CC1FC66" wp14:editId="68FCC153">
          <wp:simplePos x="0" y="0"/>
          <wp:positionH relativeFrom="page">
            <wp:posOffset>0</wp:posOffset>
          </wp:positionH>
          <wp:positionV relativeFrom="page">
            <wp:posOffset>8626</wp:posOffset>
          </wp:positionV>
          <wp:extent cx="7757962" cy="1003971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922EA4"/>
    <w:multiLevelType w:val="hybridMultilevel"/>
    <w:tmpl w:val="72C67636"/>
    <w:lvl w:ilvl="0" w:tplc="85245204">
      <w:start w:val="1"/>
      <w:numFmt w:val="upperRoman"/>
      <w:pStyle w:val="Heading2"/>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AF6"/>
    <w:rsid w:val="00000904"/>
    <w:rsid w:val="00000D87"/>
    <w:rsid w:val="00001D3D"/>
    <w:rsid w:val="00002F95"/>
    <w:rsid w:val="000030F9"/>
    <w:rsid w:val="0000344A"/>
    <w:rsid w:val="000035EC"/>
    <w:rsid w:val="00004C72"/>
    <w:rsid w:val="00004E7B"/>
    <w:rsid w:val="000076C8"/>
    <w:rsid w:val="00007B28"/>
    <w:rsid w:val="0001087D"/>
    <w:rsid w:val="00011891"/>
    <w:rsid w:val="00011C93"/>
    <w:rsid w:val="00012837"/>
    <w:rsid w:val="00012E56"/>
    <w:rsid w:val="00012F80"/>
    <w:rsid w:val="000131EC"/>
    <w:rsid w:val="000136FB"/>
    <w:rsid w:val="00014855"/>
    <w:rsid w:val="000159D3"/>
    <w:rsid w:val="00016272"/>
    <w:rsid w:val="00016438"/>
    <w:rsid w:val="00016D76"/>
    <w:rsid w:val="00017C4F"/>
    <w:rsid w:val="000207AF"/>
    <w:rsid w:val="00020ED6"/>
    <w:rsid w:val="00021649"/>
    <w:rsid w:val="000217E4"/>
    <w:rsid w:val="00021F26"/>
    <w:rsid w:val="00023136"/>
    <w:rsid w:val="0002368E"/>
    <w:rsid w:val="00023DA6"/>
    <w:rsid w:val="00023EDE"/>
    <w:rsid w:val="00026CBD"/>
    <w:rsid w:val="00026DEB"/>
    <w:rsid w:val="000279E9"/>
    <w:rsid w:val="00027A87"/>
    <w:rsid w:val="00030F12"/>
    <w:rsid w:val="00030FC9"/>
    <w:rsid w:val="000315B4"/>
    <w:rsid w:val="00031A05"/>
    <w:rsid w:val="000320A8"/>
    <w:rsid w:val="00032D73"/>
    <w:rsid w:val="00034695"/>
    <w:rsid w:val="00034DD5"/>
    <w:rsid w:val="0003508C"/>
    <w:rsid w:val="000355C3"/>
    <w:rsid w:val="00035EA1"/>
    <w:rsid w:val="00035F55"/>
    <w:rsid w:val="0003693C"/>
    <w:rsid w:val="00037352"/>
    <w:rsid w:val="000374B5"/>
    <w:rsid w:val="000378FE"/>
    <w:rsid w:val="00040450"/>
    <w:rsid w:val="00040A52"/>
    <w:rsid w:val="00041141"/>
    <w:rsid w:val="00041E9B"/>
    <w:rsid w:val="00043225"/>
    <w:rsid w:val="0004347E"/>
    <w:rsid w:val="000467A9"/>
    <w:rsid w:val="00046AFE"/>
    <w:rsid w:val="00046E77"/>
    <w:rsid w:val="00047A55"/>
    <w:rsid w:val="00047C67"/>
    <w:rsid w:val="00051914"/>
    <w:rsid w:val="00051B35"/>
    <w:rsid w:val="00052717"/>
    <w:rsid w:val="00052D72"/>
    <w:rsid w:val="00052E21"/>
    <w:rsid w:val="00053DD6"/>
    <w:rsid w:val="00054EB5"/>
    <w:rsid w:val="000550A9"/>
    <w:rsid w:val="00055CA8"/>
    <w:rsid w:val="00056E9C"/>
    <w:rsid w:val="00057338"/>
    <w:rsid w:val="0005793A"/>
    <w:rsid w:val="0006260C"/>
    <w:rsid w:val="00062F61"/>
    <w:rsid w:val="00063F8A"/>
    <w:rsid w:val="000647AB"/>
    <w:rsid w:val="000655F1"/>
    <w:rsid w:val="00065BB3"/>
    <w:rsid w:val="000660EC"/>
    <w:rsid w:val="00066B71"/>
    <w:rsid w:val="00067727"/>
    <w:rsid w:val="00070BEB"/>
    <w:rsid w:val="00071D1E"/>
    <w:rsid w:val="000729FC"/>
    <w:rsid w:val="00072DC9"/>
    <w:rsid w:val="000738CD"/>
    <w:rsid w:val="000745EA"/>
    <w:rsid w:val="00076F4A"/>
    <w:rsid w:val="0008058C"/>
    <w:rsid w:val="00080D72"/>
    <w:rsid w:val="00081347"/>
    <w:rsid w:val="0008246F"/>
    <w:rsid w:val="000824A4"/>
    <w:rsid w:val="0008285C"/>
    <w:rsid w:val="000839D5"/>
    <w:rsid w:val="00084CC1"/>
    <w:rsid w:val="000871E4"/>
    <w:rsid w:val="0009008D"/>
    <w:rsid w:val="00090E95"/>
    <w:rsid w:val="00091B54"/>
    <w:rsid w:val="00091EA1"/>
    <w:rsid w:val="00093B39"/>
    <w:rsid w:val="00094E18"/>
    <w:rsid w:val="0009603B"/>
    <w:rsid w:val="00096605"/>
    <w:rsid w:val="00096B4F"/>
    <w:rsid w:val="00096B65"/>
    <w:rsid w:val="00096CBB"/>
    <w:rsid w:val="000972FE"/>
    <w:rsid w:val="000A054B"/>
    <w:rsid w:val="000A0FB3"/>
    <w:rsid w:val="000A3C9E"/>
    <w:rsid w:val="000A3D28"/>
    <w:rsid w:val="000A4792"/>
    <w:rsid w:val="000A5492"/>
    <w:rsid w:val="000A689D"/>
    <w:rsid w:val="000A6BA1"/>
    <w:rsid w:val="000A7107"/>
    <w:rsid w:val="000A71D3"/>
    <w:rsid w:val="000A7FD3"/>
    <w:rsid w:val="000B00B6"/>
    <w:rsid w:val="000B0429"/>
    <w:rsid w:val="000B1596"/>
    <w:rsid w:val="000B185C"/>
    <w:rsid w:val="000B1CDE"/>
    <w:rsid w:val="000B3A30"/>
    <w:rsid w:val="000B445F"/>
    <w:rsid w:val="000B64BB"/>
    <w:rsid w:val="000B71E7"/>
    <w:rsid w:val="000B72E3"/>
    <w:rsid w:val="000B767B"/>
    <w:rsid w:val="000B7FE5"/>
    <w:rsid w:val="000C013E"/>
    <w:rsid w:val="000C02A7"/>
    <w:rsid w:val="000C04F2"/>
    <w:rsid w:val="000C055A"/>
    <w:rsid w:val="000C0CB6"/>
    <w:rsid w:val="000C13FC"/>
    <w:rsid w:val="000C2731"/>
    <w:rsid w:val="000C2996"/>
    <w:rsid w:val="000C2B46"/>
    <w:rsid w:val="000C366A"/>
    <w:rsid w:val="000C4108"/>
    <w:rsid w:val="000C4863"/>
    <w:rsid w:val="000C53C8"/>
    <w:rsid w:val="000C6671"/>
    <w:rsid w:val="000C6814"/>
    <w:rsid w:val="000C71CD"/>
    <w:rsid w:val="000D0307"/>
    <w:rsid w:val="000D0E9F"/>
    <w:rsid w:val="000D15CD"/>
    <w:rsid w:val="000D169D"/>
    <w:rsid w:val="000D204D"/>
    <w:rsid w:val="000D247D"/>
    <w:rsid w:val="000D25E2"/>
    <w:rsid w:val="000D2923"/>
    <w:rsid w:val="000D2B92"/>
    <w:rsid w:val="000D2C25"/>
    <w:rsid w:val="000D2E98"/>
    <w:rsid w:val="000D47F7"/>
    <w:rsid w:val="000D5A8E"/>
    <w:rsid w:val="000D63C2"/>
    <w:rsid w:val="000E085B"/>
    <w:rsid w:val="000E1727"/>
    <w:rsid w:val="000E1EF4"/>
    <w:rsid w:val="000E28FD"/>
    <w:rsid w:val="000E407E"/>
    <w:rsid w:val="000E4105"/>
    <w:rsid w:val="000E442B"/>
    <w:rsid w:val="000E450E"/>
    <w:rsid w:val="000E4B47"/>
    <w:rsid w:val="000E6F33"/>
    <w:rsid w:val="000E6F37"/>
    <w:rsid w:val="000E705E"/>
    <w:rsid w:val="000E7D86"/>
    <w:rsid w:val="000F028C"/>
    <w:rsid w:val="000F0A8E"/>
    <w:rsid w:val="000F200E"/>
    <w:rsid w:val="000F2654"/>
    <w:rsid w:val="000F2A00"/>
    <w:rsid w:val="000F2AA4"/>
    <w:rsid w:val="000F3CB5"/>
    <w:rsid w:val="000F3F26"/>
    <w:rsid w:val="000F4876"/>
    <w:rsid w:val="000F4AA9"/>
    <w:rsid w:val="000F5440"/>
    <w:rsid w:val="000F5BB5"/>
    <w:rsid w:val="000F66C0"/>
    <w:rsid w:val="000F6F02"/>
    <w:rsid w:val="000F7F3F"/>
    <w:rsid w:val="00100317"/>
    <w:rsid w:val="00101822"/>
    <w:rsid w:val="0010313E"/>
    <w:rsid w:val="0010335F"/>
    <w:rsid w:val="0010422E"/>
    <w:rsid w:val="00104AEA"/>
    <w:rsid w:val="00104B1E"/>
    <w:rsid w:val="0010557F"/>
    <w:rsid w:val="00105C25"/>
    <w:rsid w:val="00105F25"/>
    <w:rsid w:val="00106A09"/>
    <w:rsid w:val="00110337"/>
    <w:rsid w:val="00110DD2"/>
    <w:rsid w:val="0011100F"/>
    <w:rsid w:val="00111012"/>
    <w:rsid w:val="00111D8E"/>
    <w:rsid w:val="00113458"/>
    <w:rsid w:val="001143EC"/>
    <w:rsid w:val="001154ED"/>
    <w:rsid w:val="00115B5C"/>
    <w:rsid w:val="00116B1D"/>
    <w:rsid w:val="00116B29"/>
    <w:rsid w:val="001173AB"/>
    <w:rsid w:val="00120C72"/>
    <w:rsid w:val="00121C2D"/>
    <w:rsid w:val="00121D7E"/>
    <w:rsid w:val="0012476F"/>
    <w:rsid w:val="0012676E"/>
    <w:rsid w:val="0012685A"/>
    <w:rsid w:val="00127590"/>
    <w:rsid w:val="00127A06"/>
    <w:rsid w:val="001301DF"/>
    <w:rsid w:val="00130E7F"/>
    <w:rsid w:val="0013101E"/>
    <w:rsid w:val="0013171D"/>
    <w:rsid w:val="001324DE"/>
    <w:rsid w:val="00132B84"/>
    <w:rsid w:val="00132DBA"/>
    <w:rsid w:val="00134DE7"/>
    <w:rsid w:val="00135868"/>
    <w:rsid w:val="00140592"/>
    <w:rsid w:val="00142ACA"/>
    <w:rsid w:val="00143905"/>
    <w:rsid w:val="00143B12"/>
    <w:rsid w:val="00143C43"/>
    <w:rsid w:val="001458DD"/>
    <w:rsid w:val="00147875"/>
    <w:rsid w:val="00150046"/>
    <w:rsid w:val="00150078"/>
    <w:rsid w:val="0015076F"/>
    <w:rsid w:val="00150BA5"/>
    <w:rsid w:val="00150BF5"/>
    <w:rsid w:val="001513B1"/>
    <w:rsid w:val="00151561"/>
    <w:rsid w:val="00153F46"/>
    <w:rsid w:val="00154040"/>
    <w:rsid w:val="00154EA7"/>
    <w:rsid w:val="001555EE"/>
    <w:rsid w:val="00155958"/>
    <w:rsid w:val="00155C79"/>
    <w:rsid w:val="00156BC3"/>
    <w:rsid w:val="00157623"/>
    <w:rsid w:val="00157775"/>
    <w:rsid w:val="0015779C"/>
    <w:rsid w:val="00157CE5"/>
    <w:rsid w:val="001601A1"/>
    <w:rsid w:val="00161ABE"/>
    <w:rsid w:val="0016283E"/>
    <w:rsid w:val="00163394"/>
    <w:rsid w:val="001647BD"/>
    <w:rsid w:val="00165BF0"/>
    <w:rsid w:val="00166094"/>
    <w:rsid w:val="00166B1D"/>
    <w:rsid w:val="001679B7"/>
    <w:rsid w:val="00167EEC"/>
    <w:rsid w:val="00172199"/>
    <w:rsid w:val="001724D4"/>
    <w:rsid w:val="00175033"/>
    <w:rsid w:val="0017593D"/>
    <w:rsid w:val="00175A9E"/>
    <w:rsid w:val="00177E31"/>
    <w:rsid w:val="001817C1"/>
    <w:rsid w:val="0018288C"/>
    <w:rsid w:val="0018517A"/>
    <w:rsid w:val="001855F5"/>
    <w:rsid w:val="00187253"/>
    <w:rsid w:val="001900A9"/>
    <w:rsid w:val="001901DA"/>
    <w:rsid w:val="00190CE7"/>
    <w:rsid w:val="00190D31"/>
    <w:rsid w:val="00191D34"/>
    <w:rsid w:val="001924A9"/>
    <w:rsid w:val="0019360A"/>
    <w:rsid w:val="00193C75"/>
    <w:rsid w:val="00194AD0"/>
    <w:rsid w:val="00194E57"/>
    <w:rsid w:val="00195184"/>
    <w:rsid w:val="00195C85"/>
    <w:rsid w:val="00196030"/>
    <w:rsid w:val="00196EAD"/>
    <w:rsid w:val="00197339"/>
    <w:rsid w:val="00197D1F"/>
    <w:rsid w:val="001A052F"/>
    <w:rsid w:val="001A14C7"/>
    <w:rsid w:val="001A3067"/>
    <w:rsid w:val="001A3258"/>
    <w:rsid w:val="001A393E"/>
    <w:rsid w:val="001A4C36"/>
    <w:rsid w:val="001A5609"/>
    <w:rsid w:val="001A5792"/>
    <w:rsid w:val="001A6FFE"/>
    <w:rsid w:val="001A716E"/>
    <w:rsid w:val="001A7DB0"/>
    <w:rsid w:val="001B0B12"/>
    <w:rsid w:val="001B2468"/>
    <w:rsid w:val="001B2EE9"/>
    <w:rsid w:val="001B3433"/>
    <w:rsid w:val="001B49D2"/>
    <w:rsid w:val="001B5E1D"/>
    <w:rsid w:val="001B5EA8"/>
    <w:rsid w:val="001B6099"/>
    <w:rsid w:val="001B6516"/>
    <w:rsid w:val="001B76D7"/>
    <w:rsid w:val="001B7B7A"/>
    <w:rsid w:val="001C0219"/>
    <w:rsid w:val="001C16D0"/>
    <w:rsid w:val="001C1B6E"/>
    <w:rsid w:val="001C2CE4"/>
    <w:rsid w:val="001C3154"/>
    <w:rsid w:val="001C4C24"/>
    <w:rsid w:val="001C4E2C"/>
    <w:rsid w:val="001C5156"/>
    <w:rsid w:val="001C5353"/>
    <w:rsid w:val="001C5B81"/>
    <w:rsid w:val="001C5EEE"/>
    <w:rsid w:val="001C6A4F"/>
    <w:rsid w:val="001C6B29"/>
    <w:rsid w:val="001C6DFD"/>
    <w:rsid w:val="001C75E4"/>
    <w:rsid w:val="001C76B1"/>
    <w:rsid w:val="001C7941"/>
    <w:rsid w:val="001C7951"/>
    <w:rsid w:val="001D08E7"/>
    <w:rsid w:val="001D0CE2"/>
    <w:rsid w:val="001D11A0"/>
    <w:rsid w:val="001D261B"/>
    <w:rsid w:val="001D3DB2"/>
    <w:rsid w:val="001D40FF"/>
    <w:rsid w:val="001D5D7E"/>
    <w:rsid w:val="001D67D6"/>
    <w:rsid w:val="001D6A96"/>
    <w:rsid w:val="001D6F2D"/>
    <w:rsid w:val="001D71E0"/>
    <w:rsid w:val="001E01F6"/>
    <w:rsid w:val="001E09CE"/>
    <w:rsid w:val="001E214D"/>
    <w:rsid w:val="001E43FA"/>
    <w:rsid w:val="001E442F"/>
    <w:rsid w:val="001E4976"/>
    <w:rsid w:val="001E498C"/>
    <w:rsid w:val="001E4A1F"/>
    <w:rsid w:val="001E55E1"/>
    <w:rsid w:val="001E56A7"/>
    <w:rsid w:val="001E6347"/>
    <w:rsid w:val="001F0EFE"/>
    <w:rsid w:val="001F0FEE"/>
    <w:rsid w:val="001F24B0"/>
    <w:rsid w:val="001F2C2F"/>
    <w:rsid w:val="001F35FA"/>
    <w:rsid w:val="001F37ED"/>
    <w:rsid w:val="001F3CDF"/>
    <w:rsid w:val="001F45B2"/>
    <w:rsid w:val="001F500B"/>
    <w:rsid w:val="001F51AE"/>
    <w:rsid w:val="001F5D18"/>
    <w:rsid w:val="001F7456"/>
    <w:rsid w:val="001F750C"/>
    <w:rsid w:val="00200393"/>
    <w:rsid w:val="00200741"/>
    <w:rsid w:val="00201C46"/>
    <w:rsid w:val="00201D15"/>
    <w:rsid w:val="002022A5"/>
    <w:rsid w:val="00202611"/>
    <w:rsid w:val="00203876"/>
    <w:rsid w:val="0020453B"/>
    <w:rsid w:val="00204BCE"/>
    <w:rsid w:val="00204DED"/>
    <w:rsid w:val="00207941"/>
    <w:rsid w:val="002102B3"/>
    <w:rsid w:val="00210A3C"/>
    <w:rsid w:val="00210C45"/>
    <w:rsid w:val="00211CCE"/>
    <w:rsid w:val="0021240A"/>
    <w:rsid w:val="002127C9"/>
    <w:rsid w:val="00215E8C"/>
    <w:rsid w:val="00215FD0"/>
    <w:rsid w:val="002171A4"/>
    <w:rsid w:val="002171F1"/>
    <w:rsid w:val="002207E1"/>
    <w:rsid w:val="00220FA1"/>
    <w:rsid w:val="0022116A"/>
    <w:rsid w:val="002215EE"/>
    <w:rsid w:val="00224BEB"/>
    <w:rsid w:val="00225CEC"/>
    <w:rsid w:val="0022700D"/>
    <w:rsid w:val="002271FC"/>
    <w:rsid w:val="00227319"/>
    <w:rsid w:val="002304AB"/>
    <w:rsid w:val="00230F5E"/>
    <w:rsid w:val="002319FB"/>
    <w:rsid w:val="00231A13"/>
    <w:rsid w:val="00231CC6"/>
    <w:rsid w:val="00232829"/>
    <w:rsid w:val="00232CD8"/>
    <w:rsid w:val="0023400E"/>
    <w:rsid w:val="00235315"/>
    <w:rsid w:val="002363EC"/>
    <w:rsid w:val="002364FB"/>
    <w:rsid w:val="00236A3A"/>
    <w:rsid w:val="00237A59"/>
    <w:rsid w:val="0024045D"/>
    <w:rsid w:val="00241748"/>
    <w:rsid w:val="0024179A"/>
    <w:rsid w:val="00242C7F"/>
    <w:rsid w:val="00244A3F"/>
    <w:rsid w:val="00245547"/>
    <w:rsid w:val="00246AE8"/>
    <w:rsid w:val="00246D84"/>
    <w:rsid w:val="00247A94"/>
    <w:rsid w:val="00250465"/>
    <w:rsid w:val="0025062F"/>
    <w:rsid w:val="0025091D"/>
    <w:rsid w:val="00250A60"/>
    <w:rsid w:val="00250BD6"/>
    <w:rsid w:val="00250C09"/>
    <w:rsid w:val="00251E46"/>
    <w:rsid w:val="002521FB"/>
    <w:rsid w:val="00252917"/>
    <w:rsid w:val="00253407"/>
    <w:rsid w:val="0025438C"/>
    <w:rsid w:val="00254954"/>
    <w:rsid w:val="002555F5"/>
    <w:rsid w:val="00256741"/>
    <w:rsid w:val="002570CB"/>
    <w:rsid w:val="00257F26"/>
    <w:rsid w:val="002611DC"/>
    <w:rsid w:val="00261805"/>
    <w:rsid w:val="002623AD"/>
    <w:rsid w:val="00262BC7"/>
    <w:rsid w:val="00262C21"/>
    <w:rsid w:val="00264177"/>
    <w:rsid w:val="0026418B"/>
    <w:rsid w:val="002646F3"/>
    <w:rsid w:val="002648E0"/>
    <w:rsid w:val="0026542B"/>
    <w:rsid w:val="00265645"/>
    <w:rsid w:val="002670DA"/>
    <w:rsid w:val="002674FE"/>
    <w:rsid w:val="0026776A"/>
    <w:rsid w:val="00270FC5"/>
    <w:rsid w:val="00271522"/>
    <w:rsid w:val="00271BC7"/>
    <w:rsid w:val="00271D6B"/>
    <w:rsid w:val="002723EA"/>
    <w:rsid w:val="002728EE"/>
    <w:rsid w:val="00272E8B"/>
    <w:rsid w:val="00273753"/>
    <w:rsid w:val="00273C24"/>
    <w:rsid w:val="00273D26"/>
    <w:rsid w:val="00273E8E"/>
    <w:rsid w:val="00274213"/>
    <w:rsid w:val="00274A0E"/>
    <w:rsid w:val="002753E4"/>
    <w:rsid w:val="00275E66"/>
    <w:rsid w:val="002760A2"/>
    <w:rsid w:val="00276EED"/>
    <w:rsid w:val="00277312"/>
    <w:rsid w:val="002777C3"/>
    <w:rsid w:val="002779E4"/>
    <w:rsid w:val="00280066"/>
    <w:rsid w:val="0028020D"/>
    <w:rsid w:val="00282BFC"/>
    <w:rsid w:val="0028340E"/>
    <w:rsid w:val="0028342A"/>
    <w:rsid w:val="00283715"/>
    <w:rsid w:val="0028371A"/>
    <w:rsid w:val="00283916"/>
    <w:rsid w:val="00283F0C"/>
    <w:rsid w:val="00284C4A"/>
    <w:rsid w:val="002853E2"/>
    <w:rsid w:val="00286930"/>
    <w:rsid w:val="0028699A"/>
    <w:rsid w:val="002877AB"/>
    <w:rsid w:val="0028789E"/>
    <w:rsid w:val="00291AE2"/>
    <w:rsid w:val="00291AFF"/>
    <w:rsid w:val="00292620"/>
    <w:rsid w:val="00294E19"/>
    <w:rsid w:val="002951D6"/>
    <w:rsid w:val="002957A5"/>
    <w:rsid w:val="00295EFE"/>
    <w:rsid w:val="0029686F"/>
    <w:rsid w:val="0029757D"/>
    <w:rsid w:val="00297B61"/>
    <w:rsid w:val="002A04D7"/>
    <w:rsid w:val="002A0692"/>
    <w:rsid w:val="002A0817"/>
    <w:rsid w:val="002A08D2"/>
    <w:rsid w:val="002A1632"/>
    <w:rsid w:val="002A39B0"/>
    <w:rsid w:val="002A402F"/>
    <w:rsid w:val="002A457E"/>
    <w:rsid w:val="002A5B98"/>
    <w:rsid w:val="002A625D"/>
    <w:rsid w:val="002A7AF3"/>
    <w:rsid w:val="002B0172"/>
    <w:rsid w:val="002B02E5"/>
    <w:rsid w:val="002B03E7"/>
    <w:rsid w:val="002B55FB"/>
    <w:rsid w:val="002B6CE3"/>
    <w:rsid w:val="002B7412"/>
    <w:rsid w:val="002C0C0D"/>
    <w:rsid w:val="002C0FA2"/>
    <w:rsid w:val="002C106A"/>
    <w:rsid w:val="002C130D"/>
    <w:rsid w:val="002C13BD"/>
    <w:rsid w:val="002C1903"/>
    <w:rsid w:val="002C2937"/>
    <w:rsid w:val="002C33FA"/>
    <w:rsid w:val="002C3843"/>
    <w:rsid w:val="002C39F4"/>
    <w:rsid w:val="002C562D"/>
    <w:rsid w:val="002C57E5"/>
    <w:rsid w:val="002C5DA8"/>
    <w:rsid w:val="002C5E88"/>
    <w:rsid w:val="002C728E"/>
    <w:rsid w:val="002D02A1"/>
    <w:rsid w:val="002D0977"/>
    <w:rsid w:val="002D0B3C"/>
    <w:rsid w:val="002D1B0A"/>
    <w:rsid w:val="002D237D"/>
    <w:rsid w:val="002D2A90"/>
    <w:rsid w:val="002D349D"/>
    <w:rsid w:val="002D47D3"/>
    <w:rsid w:val="002D48D4"/>
    <w:rsid w:val="002D4A6B"/>
    <w:rsid w:val="002D4B34"/>
    <w:rsid w:val="002D59A5"/>
    <w:rsid w:val="002D5F67"/>
    <w:rsid w:val="002D7BDD"/>
    <w:rsid w:val="002D7FF3"/>
    <w:rsid w:val="002E170E"/>
    <w:rsid w:val="002E3EB2"/>
    <w:rsid w:val="002E44F9"/>
    <w:rsid w:val="002E678F"/>
    <w:rsid w:val="002E6950"/>
    <w:rsid w:val="002E7283"/>
    <w:rsid w:val="002E75C1"/>
    <w:rsid w:val="002F1BEA"/>
    <w:rsid w:val="002F200F"/>
    <w:rsid w:val="002F2017"/>
    <w:rsid w:val="002F2B7B"/>
    <w:rsid w:val="002F2F41"/>
    <w:rsid w:val="002F332D"/>
    <w:rsid w:val="002F3B36"/>
    <w:rsid w:val="002F3DFA"/>
    <w:rsid w:val="002F43F8"/>
    <w:rsid w:val="002F4BF1"/>
    <w:rsid w:val="002F4D7E"/>
    <w:rsid w:val="002F5B04"/>
    <w:rsid w:val="002F68BD"/>
    <w:rsid w:val="002F6C2D"/>
    <w:rsid w:val="00300351"/>
    <w:rsid w:val="00300723"/>
    <w:rsid w:val="00300E25"/>
    <w:rsid w:val="00300F0C"/>
    <w:rsid w:val="00303083"/>
    <w:rsid w:val="00303174"/>
    <w:rsid w:val="0030358E"/>
    <w:rsid w:val="00303D29"/>
    <w:rsid w:val="00304DC7"/>
    <w:rsid w:val="00305037"/>
    <w:rsid w:val="003053C5"/>
    <w:rsid w:val="00305AEC"/>
    <w:rsid w:val="00306091"/>
    <w:rsid w:val="00306831"/>
    <w:rsid w:val="00310117"/>
    <w:rsid w:val="00312266"/>
    <w:rsid w:val="003126D5"/>
    <w:rsid w:val="00312E88"/>
    <w:rsid w:val="00312F2B"/>
    <w:rsid w:val="003134CB"/>
    <w:rsid w:val="0031592E"/>
    <w:rsid w:val="00315C08"/>
    <w:rsid w:val="003160D6"/>
    <w:rsid w:val="0031730D"/>
    <w:rsid w:val="003178F9"/>
    <w:rsid w:val="003202B6"/>
    <w:rsid w:val="00320DB6"/>
    <w:rsid w:val="00321329"/>
    <w:rsid w:val="0032141E"/>
    <w:rsid w:val="003226FC"/>
    <w:rsid w:val="00323301"/>
    <w:rsid w:val="00324DAD"/>
    <w:rsid w:val="0032664A"/>
    <w:rsid w:val="00330B8B"/>
    <w:rsid w:val="0033115B"/>
    <w:rsid w:val="003314E2"/>
    <w:rsid w:val="00331CEE"/>
    <w:rsid w:val="00332BA3"/>
    <w:rsid w:val="003337AB"/>
    <w:rsid w:val="00333BF1"/>
    <w:rsid w:val="00334062"/>
    <w:rsid w:val="0033552B"/>
    <w:rsid w:val="00335B29"/>
    <w:rsid w:val="003367EE"/>
    <w:rsid w:val="00340525"/>
    <w:rsid w:val="00340EDE"/>
    <w:rsid w:val="00341297"/>
    <w:rsid w:val="003424EC"/>
    <w:rsid w:val="00342F82"/>
    <w:rsid w:val="00343E6A"/>
    <w:rsid w:val="00344C0B"/>
    <w:rsid w:val="00345322"/>
    <w:rsid w:val="00347066"/>
    <w:rsid w:val="003470A8"/>
    <w:rsid w:val="0034754C"/>
    <w:rsid w:val="003478C6"/>
    <w:rsid w:val="00350688"/>
    <w:rsid w:val="00350DDE"/>
    <w:rsid w:val="0035140A"/>
    <w:rsid w:val="0035270B"/>
    <w:rsid w:val="0035312E"/>
    <w:rsid w:val="00354696"/>
    <w:rsid w:val="00355C31"/>
    <w:rsid w:val="003562AC"/>
    <w:rsid w:val="00356D94"/>
    <w:rsid w:val="003570F5"/>
    <w:rsid w:val="003603D0"/>
    <w:rsid w:val="0036048D"/>
    <w:rsid w:val="00360D3C"/>
    <w:rsid w:val="00361BCB"/>
    <w:rsid w:val="00361C0B"/>
    <w:rsid w:val="00362124"/>
    <w:rsid w:val="0036290D"/>
    <w:rsid w:val="0036395F"/>
    <w:rsid w:val="00363DDD"/>
    <w:rsid w:val="003648F3"/>
    <w:rsid w:val="00364B92"/>
    <w:rsid w:val="0036502B"/>
    <w:rsid w:val="003659BE"/>
    <w:rsid w:val="003668CB"/>
    <w:rsid w:val="00366E75"/>
    <w:rsid w:val="0037068D"/>
    <w:rsid w:val="0037103C"/>
    <w:rsid w:val="00372C12"/>
    <w:rsid w:val="00372CAA"/>
    <w:rsid w:val="00373F09"/>
    <w:rsid w:val="00374758"/>
    <w:rsid w:val="00374C97"/>
    <w:rsid w:val="0037525C"/>
    <w:rsid w:val="00375586"/>
    <w:rsid w:val="0037633F"/>
    <w:rsid w:val="00377529"/>
    <w:rsid w:val="003776F4"/>
    <w:rsid w:val="00377B19"/>
    <w:rsid w:val="00377EED"/>
    <w:rsid w:val="0038074B"/>
    <w:rsid w:val="0038176C"/>
    <w:rsid w:val="00381DE1"/>
    <w:rsid w:val="00384242"/>
    <w:rsid w:val="00384CBE"/>
    <w:rsid w:val="00384E40"/>
    <w:rsid w:val="00385705"/>
    <w:rsid w:val="00385821"/>
    <w:rsid w:val="00385E2F"/>
    <w:rsid w:val="00386589"/>
    <w:rsid w:val="003867F5"/>
    <w:rsid w:val="003877DD"/>
    <w:rsid w:val="0039041B"/>
    <w:rsid w:val="00390A2D"/>
    <w:rsid w:val="00393E46"/>
    <w:rsid w:val="003940C8"/>
    <w:rsid w:val="003941EB"/>
    <w:rsid w:val="0039492E"/>
    <w:rsid w:val="0039611F"/>
    <w:rsid w:val="00396F77"/>
    <w:rsid w:val="00397706"/>
    <w:rsid w:val="00397F9B"/>
    <w:rsid w:val="003A0BDE"/>
    <w:rsid w:val="003A1072"/>
    <w:rsid w:val="003A248E"/>
    <w:rsid w:val="003A2EE4"/>
    <w:rsid w:val="003A4DCA"/>
    <w:rsid w:val="003A56E0"/>
    <w:rsid w:val="003A6DE2"/>
    <w:rsid w:val="003A6DF4"/>
    <w:rsid w:val="003A7D70"/>
    <w:rsid w:val="003B0425"/>
    <w:rsid w:val="003B2251"/>
    <w:rsid w:val="003B2B89"/>
    <w:rsid w:val="003B2DD9"/>
    <w:rsid w:val="003B41CE"/>
    <w:rsid w:val="003B5FD5"/>
    <w:rsid w:val="003B664D"/>
    <w:rsid w:val="003B7091"/>
    <w:rsid w:val="003B7A3B"/>
    <w:rsid w:val="003B7DD0"/>
    <w:rsid w:val="003B7F3B"/>
    <w:rsid w:val="003C0616"/>
    <w:rsid w:val="003C1E89"/>
    <w:rsid w:val="003C2209"/>
    <w:rsid w:val="003C3054"/>
    <w:rsid w:val="003C3295"/>
    <w:rsid w:val="003C39E3"/>
    <w:rsid w:val="003C42DC"/>
    <w:rsid w:val="003C6FA5"/>
    <w:rsid w:val="003D052B"/>
    <w:rsid w:val="003D183B"/>
    <w:rsid w:val="003D188E"/>
    <w:rsid w:val="003D2413"/>
    <w:rsid w:val="003D251B"/>
    <w:rsid w:val="003D3687"/>
    <w:rsid w:val="003D47BC"/>
    <w:rsid w:val="003D4A30"/>
    <w:rsid w:val="003D4BD2"/>
    <w:rsid w:val="003D632C"/>
    <w:rsid w:val="003D696E"/>
    <w:rsid w:val="003D6E03"/>
    <w:rsid w:val="003E0171"/>
    <w:rsid w:val="003E154C"/>
    <w:rsid w:val="003E1FDF"/>
    <w:rsid w:val="003E28DB"/>
    <w:rsid w:val="003E2CC2"/>
    <w:rsid w:val="003E3651"/>
    <w:rsid w:val="003E424A"/>
    <w:rsid w:val="003E489B"/>
    <w:rsid w:val="003E51B7"/>
    <w:rsid w:val="003E53E6"/>
    <w:rsid w:val="003E60A3"/>
    <w:rsid w:val="003E6878"/>
    <w:rsid w:val="003E6E3B"/>
    <w:rsid w:val="003E7608"/>
    <w:rsid w:val="003F1046"/>
    <w:rsid w:val="003F176E"/>
    <w:rsid w:val="003F1BD0"/>
    <w:rsid w:val="003F2247"/>
    <w:rsid w:val="003F2C55"/>
    <w:rsid w:val="003F365F"/>
    <w:rsid w:val="003F39ED"/>
    <w:rsid w:val="003F4ABD"/>
    <w:rsid w:val="003F4E81"/>
    <w:rsid w:val="003F5332"/>
    <w:rsid w:val="003F5AED"/>
    <w:rsid w:val="003F5DFC"/>
    <w:rsid w:val="003F5E8D"/>
    <w:rsid w:val="003F605E"/>
    <w:rsid w:val="003F6510"/>
    <w:rsid w:val="003F7F9B"/>
    <w:rsid w:val="00400219"/>
    <w:rsid w:val="00400F9C"/>
    <w:rsid w:val="00401051"/>
    <w:rsid w:val="004011A4"/>
    <w:rsid w:val="00402153"/>
    <w:rsid w:val="00403525"/>
    <w:rsid w:val="0040369A"/>
    <w:rsid w:val="00403FE9"/>
    <w:rsid w:val="004042E1"/>
    <w:rsid w:val="00404C2D"/>
    <w:rsid w:val="00407C03"/>
    <w:rsid w:val="004102DB"/>
    <w:rsid w:val="00410DFD"/>
    <w:rsid w:val="004136DC"/>
    <w:rsid w:val="0041399A"/>
    <w:rsid w:val="0041496E"/>
    <w:rsid w:val="0041511B"/>
    <w:rsid w:val="004164D3"/>
    <w:rsid w:val="00416F3E"/>
    <w:rsid w:val="0041729E"/>
    <w:rsid w:val="00417770"/>
    <w:rsid w:val="00417BAF"/>
    <w:rsid w:val="00417C1A"/>
    <w:rsid w:val="00420496"/>
    <w:rsid w:val="0042120B"/>
    <w:rsid w:val="0042191C"/>
    <w:rsid w:val="00421D90"/>
    <w:rsid w:val="00422CC8"/>
    <w:rsid w:val="00423B97"/>
    <w:rsid w:val="00423B9B"/>
    <w:rsid w:val="00424CE6"/>
    <w:rsid w:val="00425D99"/>
    <w:rsid w:val="00426EC8"/>
    <w:rsid w:val="00430B1B"/>
    <w:rsid w:val="00430BF3"/>
    <w:rsid w:val="004310DB"/>
    <w:rsid w:val="0043111D"/>
    <w:rsid w:val="0043125A"/>
    <w:rsid w:val="0043125E"/>
    <w:rsid w:val="00431F10"/>
    <w:rsid w:val="004321BD"/>
    <w:rsid w:val="004326BC"/>
    <w:rsid w:val="004333CB"/>
    <w:rsid w:val="004334E6"/>
    <w:rsid w:val="0043419A"/>
    <w:rsid w:val="00436D8A"/>
    <w:rsid w:val="0043762F"/>
    <w:rsid w:val="00437AF7"/>
    <w:rsid w:val="004403CF"/>
    <w:rsid w:val="00440F78"/>
    <w:rsid w:val="00441F71"/>
    <w:rsid w:val="0044214F"/>
    <w:rsid w:val="004422FF"/>
    <w:rsid w:val="00443821"/>
    <w:rsid w:val="00444FDC"/>
    <w:rsid w:val="0044560A"/>
    <w:rsid w:val="004467E2"/>
    <w:rsid w:val="0044798A"/>
    <w:rsid w:val="00450C51"/>
    <w:rsid w:val="00450CBE"/>
    <w:rsid w:val="00451A25"/>
    <w:rsid w:val="00451A32"/>
    <w:rsid w:val="00451C50"/>
    <w:rsid w:val="00452E9A"/>
    <w:rsid w:val="0045346E"/>
    <w:rsid w:val="004535C4"/>
    <w:rsid w:val="00453A29"/>
    <w:rsid w:val="0045489C"/>
    <w:rsid w:val="00454ABE"/>
    <w:rsid w:val="004562E7"/>
    <w:rsid w:val="00457811"/>
    <w:rsid w:val="00460C2D"/>
    <w:rsid w:val="00461665"/>
    <w:rsid w:val="00462A8A"/>
    <w:rsid w:val="00462D78"/>
    <w:rsid w:val="00463265"/>
    <w:rsid w:val="00463C04"/>
    <w:rsid w:val="0046437B"/>
    <w:rsid w:val="00465557"/>
    <w:rsid w:val="004673A9"/>
    <w:rsid w:val="004674EF"/>
    <w:rsid w:val="004678D4"/>
    <w:rsid w:val="00470128"/>
    <w:rsid w:val="004701C3"/>
    <w:rsid w:val="00470924"/>
    <w:rsid w:val="00471C07"/>
    <w:rsid w:val="00472B11"/>
    <w:rsid w:val="004734BC"/>
    <w:rsid w:val="004737FD"/>
    <w:rsid w:val="00474A74"/>
    <w:rsid w:val="004751B4"/>
    <w:rsid w:val="00475781"/>
    <w:rsid w:val="00475953"/>
    <w:rsid w:val="00475C4E"/>
    <w:rsid w:val="00475DCB"/>
    <w:rsid w:val="00476644"/>
    <w:rsid w:val="004766E3"/>
    <w:rsid w:val="004769D1"/>
    <w:rsid w:val="004803A5"/>
    <w:rsid w:val="0048064A"/>
    <w:rsid w:val="00482348"/>
    <w:rsid w:val="0048257C"/>
    <w:rsid w:val="00482B92"/>
    <w:rsid w:val="00482CA0"/>
    <w:rsid w:val="00483086"/>
    <w:rsid w:val="00483109"/>
    <w:rsid w:val="0048343B"/>
    <w:rsid w:val="00483D28"/>
    <w:rsid w:val="00484AA1"/>
    <w:rsid w:val="00486143"/>
    <w:rsid w:val="00486C32"/>
    <w:rsid w:val="00486E67"/>
    <w:rsid w:val="0048745E"/>
    <w:rsid w:val="00487F6E"/>
    <w:rsid w:val="0049076C"/>
    <w:rsid w:val="0049210C"/>
    <w:rsid w:val="004924BB"/>
    <w:rsid w:val="00495AFE"/>
    <w:rsid w:val="00496AF2"/>
    <w:rsid w:val="00497610"/>
    <w:rsid w:val="004A000C"/>
    <w:rsid w:val="004A08F5"/>
    <w:rsid w:val="004A1345"/>
    <w:rsid w:val="004A1C66"/>
    <w:rsid w:val="004A2097"/>
    <w:rsid w:val="004A2CB1"/>
    <w:rsid w:val="004A3810"/>
    <w:rsid w:val="004A3FC7"/>
    <w:rsid w:val="004A5021"/>
    <w:rsid w:val="004A5436"/>
    <w:rsid w:val="004A58CE"/>
    <w:rsid w:val="004A5CA5"/>
    <w:rsid w:val="004A6251"/>
    <w:rsid w:val="004A701E"/>
    <w:rsid w:val="004A76B8"/>
    <w:rsid w:val="004B0035"/>
    <w:rsid w:val="004B06EC"/>
    <w:rsid w:val="004B0ABD"/>
    <w:rsid w:val="004B211D"/>
    <w:rsid w:val="004B2CC2"/>
    <w:rsid w:val="004B2E5C"/>
    <w:rsid w:val="004B3C30"/>
    <w:rsid w:val="004B3E6F"/>
    <w:rsid w:val="004B45AF"/>
    <w:rsid w:val="004B4AF5"/>
    <w:rsid w:val="004B4FC1"/>
    <w:rsid w:val="004B5370"/>
    <w:rsid w:val="004B5521"/>
    <w:rsid w:val="004B5F2F"/>
    <w:rsid w:val="004B626A"/>
    <w:rsid w:val="004B6299"/>
    <w:rsid w:val="004B6937"/>
    <w:rsid w:val="004B74EF"/>
    <w:rsid w:val="004B77B2"/>
    <w:rsid w:val="004B7E55"/>
    <w:rsid w:val="004C079E"/>
    <w:rsid w:val="004C0998"/>
    <w:rsid w:val="004C0C81"/>
    <w:rsid w:val="004C11CA"/>
    <w:rsid w:val="004C1F1D"/>
    <w:rsid w:val="004C3000"/>
    <w:rsid w:val="004C3127"/>
    <w:rsid w:val="004C53E5"/>
    <w:rsid w:val="004C5719"/>
    <w:rsid w:val="004C5BEF"/>
    <w:rsid w:val="004C6D01"/>
    <w:rsid w:val="004D00E6"/>
    <w:rsid w:val="004D080E"/>
    <w:rsid w:val="004D10B5"/>
    <w:rsid w:val="004D274A"/>
    <w:rsid w:val="004D2B33"/>
    <w:rsid w:val="004D2DCC"/>
    <w:rsid w:val="004D31FA"/>
    <w:rsid w:val="004D39C7"/>
    <w:rsid w:val="004D41A0"/>
    <w:rsid w:val="004D4B64"/>
    <w:rsid w:val="004D4E65"/>
    <w:rsid w:val="004D5008"/>
    <w:rsid w:val="004D5AE8"/>
    <w:rsid w:val="004D794D"/>
    <w:rsid w:val="004E0123"/>
    <w:rsid w:val="004E074B"/>
    <w:rsid w:val="004E095E"/>
    <w:rsid w:val="004E110E"/>
    <w:rsid w:val="004E19C9"/>
    <w:rsid w:val="004E2FBE"/>
    <w:rsid w:val="004E3DB3"/>
    <w:rsid w:val="004E4148"/>
    <w:rsid w:val="004E479D"/>
    <w:rsid w:val="004E6C27"/>
    <w:rsid w:val="004E7203"/>
    <w:rsid w:val="004F0709"/>
    <w:rsid w:val="004F14AC"/>
    <w:rsid w:val="004F2F19"/>
    <w:rsid w:val="004F3548"/>
    <w:rsid w:val="004F4135"/>
    <w:rsid w:val="004F77D4"/>
    <w:rsid w:val="004F7F1D"/>
    <w:rsid w:val="00500E4D"/>
    <w:rsid w:val="00502057"/>
    <w:rsid w:val="00502819"/>
    <w:rsid w:val="00504214"/>
    <w:rsid w:val="0050556A"/>
    <w:rsid w:val="005056FA"/>
    <w:rsid w:val="00506EFB"/>
    <w:rsid w:val="00506FBE"/>
    <w:rsid w:val="00507FF5"/>
    <w:rsid w:val="005103C5"/>
    <w:rsid w:val="005103E8"/>
    <w:rsid w:val="0051086E"/>
    <w:rsid w:val="00510E43"/>
    <w:rsid w:val="00512F39"/>
    <w:rsid w:val="00514D73"/>
    <w:rsid w:val="00515C86"/>
    <w:rsid w:val="005165F6"/>
    <w:rsid w:val="0051688C"/>
    <w:rsid w:val="00517814"/>
    <w:rsid w:val="00517B56"/>
    <w:rsid w:val="00517BD2"/>
    <w:rsid w:val="00520352"/>
    <w:rsid w:val="005203F6"/>
    <w:rsid w:val="005216EC"/>
    <w:rsid w:val="00521F0A"/>
    <w:rsid w:val="00522872"/>
    <w:rsid w:val="00523A69"/>
    <w:rsid w:val="005240AD"/>
    <w:rsid w:val="00524947"/>
    <w:rsid w:val="005303ED"/>
    <w:rsid w:val="0053115F"/>
    <w:rsid w:val="0053339D"/>
    <w:rsid w:val="005334D4"/>
    <w:rsid w:val="005339DE"/>
    <w:rsid w:val="0053584D"/>
    <w:rsid w:val="00536388"/>
    <w:rsid w:val="00536508"/>
    <w:rsid w:val="005365DF"/>
    <w:rsid w:val="00536B29"/>
    <w:rsid w:val="00537E4B"/>
    <w:rsid w:val="00541788"/>
    <w:rsid w:val="00542208"/>
    <w:rsid w:val="005422FC"/>
    <w:rsid w:val="00542F27"/>
    <w:rsid w:val="00543B21"/>
    <w:rsid w:val="00544099"/>
    <w:rsid w:val="0054450E"/>
    <w:rsid w:val="00544B2E"/>
    <w:rsid w:val="00544C9B"/>
    <w:rsid w:val="00544D7B"/>
    <w:rsid w:val="00545833"/>
    <w:rsid w:val="00546AE2"/>
    <w:rsid w:val="00546E99"/>
    <w:rsid w:val="00547165"/>
    <w:rsid w:val="00551588"/>
    <w:rsid w:val="00551812"/>
    <w:rsid w:val="005571F4"/>
    <w:rsid w:val="005578D0"/>
    <w:rsid w:val="00557E50"/>
    <w:rsid w:val="00557FFB"/>
    <w:rsid w:val="0056057F"/>
    <w:rsid w:val="005617B9"/>
    <w:rsid w:val="00562D9C"/>
    <w:rsid w:val="005638BC"/>
    <w:rsid w:val="00563E51"/>
    <w:rsid w:val="005642D5"/>
    <w:rsid w:val="005643F5"/>
    <w:rsid w:val="00564B7D"/>
    <w:rsid w:val="0056551E"/>
    <w:rsid w:val="005655C3"/>
    <w:rsid w:val="005659AE"/>
    <w:rsid w:val="005665F8"/>
    <w:rsid w:val="00567749"/>
    <w:rsid w:val="00570321"/>
    <w:rsid w:val="00570ACB"/>
    <w:rsid w:val="005710C2"/>
    <w:rsid w:val="005710E4"/>
    <w:rsid w:val="005714D0"/>
    <w:rsid w:val="00571695"/>
    <w:rsid w:val="005746E1"/>
    <w:rsid w:val="0057605E"/>
    <w:rsid w:val="005767F5"/>
    <w:rsid w:val="005773BC"/>
    <w:rsid w:val="00577ECE"/>
    <w:rsid w:val="00581C35"/>
    <w:rsid w:val="00581E11"/>
    <w:rsid w:val="005836D6"/>
    <w:rsid w:val="00583E1B"/>
    <w:rsid w:val="00584924"/>
    <w:rsid w:val="00584B6F"/>
    <w:rsid w:val="00584BA9"/>
    <w:rsid w:val="00585C05"/>
    <w:rsid w:val="00585CDA"/>
    <w:rsid w:val="00587C01"/>
    <w:rsid w:val="00587FD5"/>
    <w:rsid w:val="00587FE0"/>
    <w:rsid w:val="00591852"/>
    <w:rsid w:val="00592561"/>
    <w:rsid w:val="00592B5D"/>
    <w:rsid w:val="00592CC5"/>
    <w:rsid w:val="00592E3B"/>
    <w:rsid w:val="00592E9F"/>
    <w:rsid w:val="00593887"/>
    <w:rsid w:val="00593BFA"/>
    <w:rsid w:val="00593C7F"/>
    <w:rsid w:val="005952A3"/>
    <w:rsid w:val="0059595D"/>
    <w:rsid w:val="0059690D"/>
    <w:rsid w:val="005A044E"/>
    <w:rsid w:val="005A1A84"/>
    <w:rsid w:val="005A1B22"/>
    <w:rsid w:val="005A1DD4"/>
    <w:rsid w:val="005A202A"/>
    <w:rsid w:val="005A2BE5"/>
    <w:rsid w:val="005A3535"/>
    <w:rsid w:val="005A4B36"/>
    <w:rsid w:val="005A6CB1"/>
    <w:rsid w:val="005B155B"/>
    <w:rsid w:val="005B2063"/>
    <w:rsid w:val="005B240E"/>
    <w:rsid w:val="005B3BE8"/>
    <w:rsid w:val="005B4257"/>
    <w:rsid w:val="005B461E"/>
    <w:rsid w:val="005B6545"/>
    <w:rsid w:val="005C01FC"/>
    <w:rsid w:val="005C16DC"/>
    <w:rsid w:val="005C2CD9"/>
    <w:rsid w:val="005C2F50"/>
    <w:rsid w:val="005C39EC"/>
    <w:rsid w:val="005C4777"/>
    <w:rsid w:val="005C49C8"/>
    <w:rsid w:val="005C50A3"/>
    <w:rsid w:val="005C5429"/>
    <w:rsid w:val="005C7840"/>
    <w:rsid w:val="005C79C2"/>
    <w:rsid w:val="005C7B62"/>
    <w:rsid w:val="005D0009"/>
    <w:rsid w:val="005D0DEB"/>
    <w:rsid w:val="005D0F19"/>
    <w:rsid w:val="005D23C6"/>
    <w:rsid w:val="005D374F"/>
    <w:rsid w:val="005D4B96"/>
    <w:rsid w:val="005D5217"/>
    <w:rsid w:val="005D6953"/>
    <w:rsid w:val="005E1C65"/>
    <w:rsid w:val="005E2FE6"/>
    <w:rsid w:val="005E3771"/>
    <w:rsid w:val="005E37A0"/>
    <w:rsid w:val="005E3FE3"/>
    <w:rsid w:val="005E4104"/>
    <w:rsid w:val="005E451C"/>
    <w:rsid w:val="005E4CF2"/>
    <w:rsid w:val="005E5520"/>
    <w:rsid w:val="005E5EC1"/>
    <w:rsid w:val="005E64CD"/>
    <w:rsid w:val="005E6F7E"/>
    <w:rsid w:val="005F0D33"/>
    <w:rsid w:val="005F1A09"/>
    <w:rsid w:val="005F2033"/>
    <w:rsid w:val="005F2D52"/>
    <w:rsid w:val="005F4F0F"/>
    <w:rsid w:val="005F521D"/>
    <w:rsid w:val="005F5959"/>
    <w:rsid w:val="005F6882"/>
    <w:rsid w:val="005F78ED"/>
    <w:rsid w:val="006004C4"/>
    <w:rsid w:val="006016C8"/>
    <w:rsid w:val="00602CC3"/>
    <w:rsid w:val="00602E7A"/>
    <w:rsid w:val="006033CE"/>
    <w:rsid w:val="00603F2D"/>
    <w:rsid w:val="00604197"/>
    <w:rsid w:val="0060422D"/>
    <w:rsid w:val="006044D7"/>
    <w:rsid w:val="00604A41"/>
    <w:rsid w:val="00606AA7"/>
    <w:rsid w:val="00606C48"/>
    <w:rsid w:val="006100AF"/>
    <w:rsid w:val="00612026"/>
    <w:rsid w:val="0061263A"/>
    <w:rsid w:val="00612DE9"/>
    <w:rsid w:val="00613840"/>
    <w:rsid w:val="006142A2"/>
    <w:rsid w:val="006145C4"/>
    <w:rsid w:val="00616B42"/>
    <w:rsid w:val="00617EE9"/>
    <w:rsid w:val="0062010F"/>
    <w:rsid w:val="00620166"/>
    <w:rsid w:val="006208A9"/>
    <w:rsid w:val="00620993"/>
    <w:rsid w:val="00620FE1"/>
    <w:rsid w:val="006221EC"/>
    <w:rsid w:val="006221FD"/>
    <w:rsid w:val="00622527"/>
    <w:rsid w:val="006226AE"/>
    <w:rsid w:val="00622A80"/>
    <w:rsid w:val="00622BFE"/>
    <w:rsid w:val="0062348D"/>
    <w:rsid w:val="006237F6"/>
    <w:rsid w:val="0062386B"/>
    <w:rsid w:val="00623E0A"/>
    <w:rsid w:val="0062409F"/>
    <w:rsid w:val="006254CD"/>
    <w:rsid w:val="00626CEB"/>
    <w:rsid w:val="00626F59"/>
    <w:rsid w:val="00627EFF"/>
    <w:rsid w:val="0063012A"/>
    <w:rsid w:val="00630323"/>
    <w:rsid w:val="00630AED"/>
    <w:rsid w:val="006334D3"/>
    <w:rsid w:val="00633BBD"/>
    <w:rsid w:val="00633D9E"/>
    <w:rsid w:val="00635337"/>
    <w:rsid w:val="00635979"/>
    <w:rsid w:val="00635E97"/>
    <w:rsid w:val="00636695"/>
    <w:rsid w:val="00636875"/>
    <w:rsid w:val="00636BAE"/>
    <w:rsid w:val="00637F6F"/>
    <w:rsid w:val="006401DC"/>
    <w:rsid w:val="006403CF"/>
    <w:rsid w:val="006412F6"/>
    <w:rsid w:val="0064360B"/>
    <w:rsid w:val="00643ED0"/>
    <w:rsid w:val="00644032"/>
    <w:rsid w:val="00644132"/>
    <w:rsid w:val="00644260"/>
    <w:rsid w:val="00644A33"/>
    <w:rsid w:val="00644D68"/>
    <w:rsid w:val="00645C09"/>
    <w:rsid w:val="0064604D"/>
    <w:rsid w:val="0064659E"/>
    <w:rsid w:val="00646B47"/>
    <w:rsid w:val="00646DAC"/>
    <w:rsid w:val="00646E03"/>
    <w:rsid w:val="006473CB"/>
    <w:rsid w:val="00647595"/>
    <w:rsid w:val="006479E7"/>
    <w:rsid w:val="00651C23"/>
    <w:rsid w:val="0065388C"/>
    <w:rsid w:val="006550A2"/>
    <w:rsid w:val="00655285"/>
    <w:rsid w:val="006554E1"/>
    <w:rsid w:val="006555B4"/>
    <w:rsid w:val="00655F8F"/>
    <w:rsid w:val="006562D8"/>
    <w:rsid w:val="0065678F"/>
    <w:rsid w:val="00657478"/>
    <w:rsid w:val="00660D88"/>
    <w:rsid w:val="00663501"/>
    <w:rsid w:val="00663C2D"/>
    <w:rsid w:val="00663D1B"/>
    <w:rsid w:val="0066616E"/>
    <w:rsid w:val="0066706A"/>
    <w:rsid w:val="00667E07"/>
    <w:rsid w:val="00670258"/>
    <w:rsid w:val="0067186F"/>
    <w:rsid w:val="006725AB"/>
    <w:rsid w:val="00672994"/>
    <w:rsid w:val="0067301F"/>
    <w:rsid w:val="00673891"/>
    <w:rsid w:val="00674014"/>
    <w:rsid w:val="00674B70"/>
    <w:rsid w:val="00674C49"/>
    <w:rsid w:val="00675060"/>
    <w:rsid w:val="0067575B"/>
    <w:rsid w:val="006817EC"/>
    <w:rsid w:val="00682012"/>
    <w:rsid w:val="006822D6"/>
    <w:rsid w:val="0068464D"/>
    <w:rsid w:val="00684EF5"/>
    <w:rsid w:val="00685D17"/>
    <w:rsid w:val="0068655E"/>
    <w:rsid w:val="00686F37"/>
    <w:rsid w:val="00690374"/>
    <w:rsid w:val="00690827"/>
    <w:rsid w:val="00690E11"/>
    <w:rsid w:val="00691DF9"/>
    <w:rsid w:val="00692DF1"/>
    <w:rsid w:val="00693072"/>
    <w:rsid w:val="00693869"/>
    <w:rsid w:val="00693CA3"/>
    <w:rsid w:val="00694A3B"/>
    <w:rsid w:val="00694EC5"/>
    <w:rsid w:val="00695A89"/>
    <w:rsid w:val="00695AFE"/>
    <w:rsid w:val="00696B1A"/>
    <w:rsid w:val="006A114C"/>
    <w:rsid w:val="006A2D2A"/>
    <w:rsid w:val="006A3CB8"/>
    <w:rsid w:val="006A48D9"/>
    <w:rsid w:val="006A4ED7"/>
    <w:rsid w:val="006A533C"/>
    <w:rsid w:val="006A53A1"/>
    <w:rsid w:val="006A542E"/>
    <w:rsid w:val="006A54C3"/>
    <w:rsid w:val="006A5750"/>
    <w:rsid w:val="006A5CF9"/>
    <w:rsid w:val="006B1114"/>
    <w:rsid w:val="006B3B99"/>
    <w:rsid w:val="006B4243"/>
    <w:rsid w:val="006B47E8"/>
    <w:rsid w:val="006B4A67"/>
    <w:rsid w:val="006B5EF5"/>
    <w:rsid w:val="006B6AC4"/>
    <w:rsid w:val="006B7507"/>
    <w:rsid w:val="006B790B"/>
    <w:rsid w:val="006C0603"/>
    <w:rsid w:val="006C0DF7"/>
    <w:rsid w:val="006C1153"/>
    <w:rsid w:val="006C1392"/>
    <w:rsid w:val="006C1518"/>
    <w:rsid w:val="006C1F6C"/>
    <w:rsid w:val="006C21CA"/>
    <w:rsid w:val="006C2F1A"/>
    <w:rsid w:val="006C3BBE"/>
    <w:rsid w:val="006C71CB"/>
    <w:rsid w:val="006C77F0"/>
    <w:rsid w:val="006D08AB"/>
    <w:rsid w:val="006D2307"/>
    <w:rsid w:val="006D2358"/>
    <w:rsid w:val="006D2CBB"/>
    <w:rsid w:val="006D3E1C"/>
    <w:rsid w:val="006D3E80"/>
    <w:rsid w:val="006D5B0A"/>
    <w:rsid w:val="006D6165"/>
    <w:rsid w:val="006D65E0"/>
    <w:rsid w:val="006E1041"/>
    <w:rsid w:val="006E18E5"/>
    <w:rsid w:val="006E2B67"/>
    <w:rsid w:val="006E2D63"/>
    <w:rsid w:val="006E3A9F"/>
    <w:rsid w:val="006E4DEA"/>
    <w:rsid w:val="006E5022"/>
    <w:rsid w:val="006E662B"/>
    <w:rsid w:val="006E6964"/>
    <w:rsid w:val="006E6A2F"/>
    <w:rsid w:val="006F0EBC"/>
    <w:rsid w:val="006F1A22"/>
    <w:rsid w:val="006F28FA"/>
    <w:rsid w:val="006F2BDD"/>
    <w:rsid w:val="006F3781"/>
    <w:rsid w:val="006F390F"/>
    <w:rsid w:val="006F44A8"/>
    <w:rsid w:val="006F6850"/>
    <w:rsid w:val="006F6FA6"/>
    <w:rsid w:val="006F7236"/>
    <w:rsid w:val="006F7875"/>
    <w:rsid w:val="007001F0"/>
    <w:rsid w:val="00700737"/>
    <w:rsid w:val="0070089B"/>
    <w:rsid w:val="00701363"/>
    <w:rsid w:val="00702482"/>
    <w:rsid w:val="0070253D"/>
    <w:rsid w:val="00703609"/>
    <w:rsid w:val="007041EB"/>
    <w:rsid w:val="00704D9C"/>
    <w:rsid w:val="0070518A"/>
    <w:rsid w:val="00705567"/>
    <w:rsid w:val="00706451"/>
    <w:rsid w:val="00707228"/>
    <w:rsid w:val="00713138"/>
    <w:rsid w:val="007136A2"/>
    <w:rsid w:val="0071374B"/>
    <w:rsid w:val="0071431F"/>
    <w:rsid w:val="007148E5"/>
    <w:rsid w:val="007160B6"/>
    <w:rsid w:val="007167B3"/>
    <w:rsid w:val="007202F1"/>
    <w:rsid w:val="007204AC"/>
    <w:rsid w:val="00720753"/>
    <w:rsid w:val="00720B25"/>
    <w:rsid w:val="007219D8"/>
    <w:rsid w:val="00722276"/>
    <w:rsid w:val="007256E2"/>
    <w:rsid w:val="00725B7E"/>
    <w:rsid w:val="00726F2D"/>
    <w:rsid w:val="00727EED"/>
    <w:rsid w:val="007302FE"/>
    <w:rsid w:val="007305E6"/>
    <w:rsid w:val="007306F4"/>
    <w:rsid w:val="00730871"/>
    <w:rsid w:val="00730AAA"/>
    <w:rsid w:val="00731073"/>
    <w:rsid w:val="00731736"/>
    <w:rsid w:val="00731976"/>
    <w:rsid w:val="00732FFE"/>
    <w:rsid w:val="0073304C"/>
    <w:rsid w:val="00733640"/>
    <w:rsid w:val="00734095"/>
    <w:rsid w:val="0073419B"/>
    <w:rsid w:val="00734AD1"/>
    <w:rsid w:val="00735573"/>
    <w:rsid w:val="007359A3"/>
    <w:rsid w:val="007359A5"/>
    <w:rsid w:val="00736013"/>
    <w:rsid w:val="00736155"/>
    <w:rsid w:val="00736BD9"/>
    <w:rsid w:val="00737748"/>
    <w:rsid w:val="00737CAC"/>
    <w:rsid w:val="00737D7F"/>
    <w:rsid w:val="00741623"/>
    <w:rsid w:val="00741EAF"/>
    <w:rsid w:val="007425EC"/>
    <w:rsid w:val="00742C3C"/>
    <w:rsid w:val="007432B3"/>
    <w:rsid w:val="00744A20"/>
    <w:rsid w:val="00744D75"/>
    <w:rsid w:val="00747B26"/>
    <w:rsid w:val="007508CF"/>
    <w:rsid w:val="00750FE0"/>
    <w:rsid w:val="00751656"/>
    <w:rsid w:val="00752061"/>
    <w:rsid w:val="00753CFE"/>
    <w:rsid w:val="00754E7C"/>
    <w:rsid w:val="00754F76"/>
    <w:rsid w:val="0075536E"/>
    <w:rsid w:val="007555AF"/>
    <w:rsid w:val="0075691F"/>
    <w:rsid w:val="00756C37"/>
    <w:rsid w:val="00757010"/>
    <w:rsid w:val="007573A6"/>
    <w:rsid w:val="00757A87"/>
    <w:rsid w:val="007605C4"/>
    <w:rsid w:val="00761619"/>
    <w:rsid w:val="00761DB5"/>
    <w:rsid w:val="00761F16"/>
    <w:rsid w:val="00763968"/>
    <w:rsid w:val="00764692"/>
    <w:rsid w:val="00764C7F"/>
    <w:rsid w:val="00765102"/>
    <w:rsid w:val="007655A9"/>
    <w:rsid w:val="0076574B"/>
    <w:rsid w:val="00765A63"/>
    <w:rsid w:val="0076643D"/>
    <w:rsid w:val="00766A26"/>
    <w:rsid w:val="00766FF2"/>
    <w:rsid w:val="007714CA"/>
    <w:rsid w:val="00771F80"/>
    <w:rsid w:val="007727FC"/>
    <w:rsid w:val="00772874"/>
    <w:rsid w:val="007738ED"/>
    <w:rsid w:val="00773FD8"/>
    <w:rsid w:val="00774847"/>
    <w:rsid w:val="007753CB"/>
    <w:rsid w:val="00775712"/>
    <w:rsid w:val="0077603E"/>
    <w:rsid w:val="00777F3C"/>
    <w:rsid w:val="0078020E"/>
    <w:rsid w:val="0078184D"/>
    <w:rsid w:val="00781BC2"/>
    <w:rsid w:val="00782F59"/>
    <w:rsid w:val="0078333E"/>
    <w:rsid w:val="007835EC"/>
    <w:rsid w:val="00783701"/>
    <w:rsid w:val="007839B2"/>
    <w:rsid w:val="00784277"/>
    <w:rsid w:val="00785C91"/>
    <w:rsid w:val="00786CC1"/>
    <w:rsid w:val="007878D2"/>
    <w:rsid w:val="00790272"/>
    <w:rsid w:val="007910AD"/>
    <w:rsid w:val="0079275C"/>
    <w:rsid w:val="00792769"/>
    <w:rsid w:val="0079314B"/>
    <w:rsid w:val="0079347D"/>
    <w:rsid w:val="0079394F"/>
    <w:rsid w:val="00794BFD"/>
    <w:rsid w:val="0079514E"/>
    <w:rsid w:val="0079561D"/>
    <w:rsid w:val="00795D5C"/>
    <w:rsid w:val="00795FF9"/>
    <w:rsid w:val="00797482"/>
    <w:rsid w:val="007A0462"/>
    <w:rsid w:val="007A04E2"/>
    <w:rsid w:val="007A05F8"/>
    <w:rsid w:val="007A1640"/>
    <w:rsid w:val="007A224D"/>
    <w:rsid w:val="007A2476"/>
    <w:rsid w:val="007A271D"/>
    <w:rsid w:val="007A345A"/>
    <w:rsid w:val="007A3829"/>
    <w:rsid w:val="007A3BEF"/>
    <w:rsid w:val="007A48D1"/>
    <w:rsid w:val="007A4FED"/>
    <w:rsid w:val="007A54F9"/>
    <w:rsid w:val="007A55D0"/>
    <w:rsid w:val="007A5F01"/>
    <w:rsid w:val="007A5F7E"/>
    <w:rsid w:val="007A6FEF"/>
    <w:rsid w:val="007A7D40"/>
    <w:rsid w:val="007B1659"/>
    <w:rsid w:val="007B3475"/>
    <w:rsid w:val="007B3714"/>
    <w:rsid w:val="007B3E5D"/>
    <w:rsid w:val="007B416F"/>
    <w:rsid w:val="007B4F09"/>
    <w:rsid w:val="007B5770"/>
    <w:rsid w:val="007B5A03"/>
    <w:rsid w:val="007B65FF"/>
    <w:rsid w:val="007B6F58"/>
    <w:rsid w:val="007B7C18"/>
    <w:rsid w:val="007C08F7"/>
    <w:rsid w:val="007C0D5F"/>
    <w:rsid w:val="007C17E9"/>
    <w:rsid w:val="007C2E3D"/>
    <w:rsid w:val="007C30FE"/>
    <w:rsid w:val="007C38EA"/>
    <w:rsid w:val="007C4308"/>
    <w:rsid w:val="007C470F"/>
    <w:rsid w:val="007C500F"/>
    <w:rsid w:val="007C5777"/>
    <w:rsid w:val="007C5A2E"/>
    <w:rsid w:val="007C7705"/>
    <w:rsid w:val="007C7A9D"/>
    <w:rsid w:val="007C7DFB"/>
    <w:rsid w:val="007D0657"/>
    <w:rsid w:val="007D15DA"/>
    <w:rsid w:val="007D1DF9"/>
    <w:rsid w:val="007D508D"/>
    <w:rsid w:val="007D527D"/>
    <w:rsid w:val="007D52BD"/>
    <w:rsid w:val="007D5AB4"/>
    <w:rsid w:val="007D5C35"/>
    <w:rsid w:val="007D5FBE"/>
    <w:rsid w:val="007D6F50"/>
    <w:rsid w:val="007E0CB5"/>
    <w:rsid w:val="007E1655"/>
    <w:rsid w:val="007E1734"/>
    <w:rsid w:val="007E183B"/>
    <w:rsid w:val="007E191B"/>
    <w:rsid w:val="007E1A4E"/>
    <w:rsid w:val="007E1A9D"/>
    <w:rsid w:val="007E1F8B"/>
    <w:rsid w:val="007E3BC4"/>
    <w:rsid w:val="007E3BCE"/>
    <w:rsid w:val="007E45A3"/>
    <w:rsid w:val="007E64B1"/>
    <w:rsid w:val="007E6693"/>
    <w:rsid w:val="007E73DE"/>
    <w:rsid w:val="007E7439"/>
    <w:rsid w:val="007F032B"/>
    <w:rsid w:val="007F063C"/>
    <w:rsid w:val="007F13A4"/>
    <w:rsid w:val="007F2373"/>
    <w:rsid w:val="007F264F"/>
    <w:rsid w:val="007F2DA9"/>
    <w:rsid w:val="007F418A"/>
    <w:rsid w:val="007F50F8"/>
    <w:rsid w:val="007F5596"/>
    <w:rsid w:val="007F5AE7"/>
    <w:rsid w:val="007F6967"/>
    <w:rsid w:val="00800454"/>
    <w:rsid w:val="008009C7"/>
    <w:rsid w:val="00800A2C"/>
    <w:rsid w:val="00800B65"/>
    <w:rsid w:val="00800FE3"/>
    <w:rsid w:val="008011E9"/>
    <w:rsid w:val="00803F4D"/>
    <w:rsid w:val="008048A1"/>
    <w:rsid w:val="00804E9B"/>
    <w:rsid w:val="00805A48"/>
    <w:rsid w:val="008068DB"/>
    <w:rsid w:val="008077E0"/>
    <w:rsid w:val="00807CAA"/>
    <w:rsid w:val="00810AAA"/>
    <w:rsid w:val="0081157B"/>
    <w:rsid w:val="008119CD"/>
    <w:rsid w:val="0081250D"/>
    <w:rsid w:val="008135C5"/>
    <w:rsid w:val="00813C78"/>
    <w:rsid w:val="00813EF8"/>
    <w:rsid w:val="008143D3"/>
    <w:rsid w:val="00815604"/>
    <w:rsid w:val="0081637B"/>
    <w:rsid w:val="00817380"/>
    <w:rsid w:val="00817B3F"/>
    <w:rsid w:val="00817FD7"/>
    <w:rsid w:val="008216FE"/>
    <w:rsid w:val="00821CD0"/>
    <w:rsid w:val="0082308F"/>
    <w:rsid w:val="008232B2"/>
    <w:rsid w:val="008239E0"/>
    <w:rsid w:val="00823C73"/>
    <w:rsid w:val="00824AE7"/>
    <w:rsid w:val="00825205"/>
    <w:rsid w:val="00825FFD"/>
    <w:rsid w:val="0082697C"/>
    <w:rsid w:val="008278D5"/>
    <w:rsid w:val="00827C6A"/>
    <w:rsid w:val="0083039A"/>
    <w:rsid w:val="008312A2"/>
    <w:rsid w:val="008324EB"/>
    <w:rsid w:val="00833782"/>
    <w:rsid w:val="0083463A"/>
    <w:rsid w:val="0083470B"/>
    <w:rsid w:val="00834898"/>
    <w:rsid w:val="00835648"/>
    <w:rsid w:val="00836EA7"/>
    <w:rsid w:val="008373A2"/>
    <w:rsid w:val="008379EE"/>
    <w:rsid w:val="008405B7"/>
    <w:rsid w:val="00841563"/>
    <w:rsid w:val="00842A5B"/>
    <w:rsid w:val="0084365B"/>
    <w:rsid w:val="00844D71"/>
    <w:rsid w:val="00844FBC"/>
    <w:rsid w:val="008457F7"/>
    <w:rsid w:val="00845B50"/>
    <w:rsid w:val="008470EE"/>
    <w:rsid w:val="00847651"/>
    <w:rsid w:val="0085000D"/>
    <w:rsid w:val="008507AC"/>
    <w:rsid w:val="008517B8"/>
    <w:rsid w:val="0085182F"/>
    <w:rsid w:val="008519B6"/>
    <w:rsid w:val="008529B0"/>
    <w:rsid w:val="008547D6"/>
    <w:rsid w:val="00854BC7"/>
    <w:rsid w:val="00855D7A"/>
    <w:rsid w:val="00855ED9"/>
    <w:rsid w:val="00856E70"/>
    <w:rsid w:val="00861401"/>
    <w:rsid w:val="00862553"/>
    <w:rsid w:val="00863F5C"/>
    <w:rsid w:val="00864321"/>
    <w:rsid w:val="008647EE"/>
    <w:rsid w:val="00865135"/>
    <w:rsid w:val="00865149"/>
    <w:rsid w:val="00865712"/>
    <w:rsid w:val="008658C0"/>
    <w:rsid w:val="00865C30"/>
    <w:rsid w:val="008664F3"/>
    <w:rsid w:val="00866B50"/>
    <w:rsid w:val="008701A1"/>
    <w:rsid w:val="008702D5"/>
    <w:rsid w:val="00870B7E"/>
    <w:rsid w:val="0087110B"/>
    <w:rsid w:val="00871810"/>
    <w:rsid w:val="00871B8E"/>
    <w:rsid w:val="00872C57"/>
    <w:rsid w:val="00872CDF"/>
    <w:rsid w:val="00873371"/>
    <w:rsid w:val="00873654"/>
    <w:rsid w:val="008741DC"/>
    <w:rsid w:val="008746AF"/>
    <w:rsid w:val="00875DBA"/>
    <w:rsid w:val="00876AD1"/>
    <w:rsid w:val="008774D7"/>
    <w:rsid w:val="0087750A"/>
    <w:rsid w:val="00877B41"/>
    <w:rsid w:val="00882050"/>
    <w:rsid w:val="008837A3"/>
    <w:rsid w:val="00884C4D"/>
    <w:rsid w:val="0088547C"/>
    <w:rsid w:val="0088609B"/>
    <w:rsid w:val="00886ECA"/>
    <w:rsid w:val="00887513"/>
    <w:rsid w:val="0088781A"/>
    <w:rsid w:val="0089001D"/>
    <w:rsid w:val="0089017C"/>
    <w:rsid w:val="0089068C"/>
    <w:rsid w:val="00890745"/>
    <w:rsid w:val="00891FE7"/>
    <w:rsid w:val="00893458"/>
    <w:rsid w:val="00894582"/>
    <w:rsid w:val="00894832"/>
    <w:rsid w:val="0089515F"/>
    <w:rsid w:val="008951BA"/>
    <w:rsid w:val="008957F3"/>
    <w:rsid w:val="00895BE9"/>
    <w:rsid w:val="00895CE2"/>
    <w:rsid w:val="00895EEC"/>
    <w:rsid w:val="008966BD"/>
    <w:rsid w:val="0089696B"/>
    <w:rsid w:val="008975E3"/>
    <w:rsid w:val="008A1DCD"/>
    <w:rsid w:val="008A2598"/>
    <w:rsid w:val="008A2A79"/>
    <w:rsid w:val="008A3CBB"/>
    <w:rsid w:val="008A476C"/>
    <w:rsid w:val="008A518D"/>
    <w:rsid w:val="008A5518"/>
    <w:rsid w:val="008A55EE"/>
    <w:rsid w:val="008A59DE"/>
    <w:rsid w:val="008A6CA4"/>
    <w:rsid w:val="008A70E6"/>
    <w:rsid w:val="008A7767"/>
    <w:rsid w:val="008B1C07"/>
    <w:rsid w:val="008B4F9D"/>
    <w:rsid w:val="008B58E6"/>
    <w:rsid w:val="008B5CD6"/>
    <w:rsid w:val="008B5E56"/>
    <w:rsid w:val="008B6AD7"/>
    <w:rsid w:val="008B6F7B"/>
    <w:rsid w:val="008C19EB"/>
    <w:rsid w:val="008C1FF4"/>
    <w:rsid w:val="008C20A3"/>
    <w:rsid w:val="008C25FF"/>
    <w:rsid w:val="008C3CF6"/>
    <w:rsid w:val="008C5854"/>
    <w:rsid w:val="008C68FE"/>
    <w:rsid w:val="008C69A7"/>
    <w:rsid w:val="008C70D7"/>
    <w:rsid w:val="008C7155"/>
    <w:rsid w:val="008D0866"/>
    <w:rsid w:val="008D2765"/>
    <w:rsid w:val="008D3E04"/>
    <w:rsid w:val="008D466E"/>
    <w:rsid w:val="008D4D4C"/>
    <w:rsid w:val="008D4E13"/>
    <w:rsid w:val="008D6215"/>
    <w:rsid w:val="008D6A02"/>
    <w:rsid w:val="008D6CEB"/>
    <w:rsid w:val="008D712F"/>
    <w:rsid w:val="008D7D76"/>
    <w:rsid w:val="008E0245"/>
    <w:rsid w:val="008E065E"/>
    <w:rsid w:val="008E17E0"/>
    <w:rsid w:val="008E1EED"/>
    <w:rsid w:val="008E365C"/>
    <w:rsid w:val="008E6251"/>
    <w:rsid w:val="008E670D"/>
    <w:rsid w:val="008F0D0A"/>
    <w:rsid w:val="008F1545"/>
    <w:rsid w:val="008F2056"/>
    <w:rsid w:val="008F2600"/>
    <w:rsid w:val="008F2F2B"/>
    <w:rsid w:val="008F337C"/>
    <w:rsid w:val="008F3D14"/>
    <w:rsid w:val="008F45C3"/>
    <w:rsid w:val="008F4B6E"/>
    <w:rsid w:val="008F528B"/>
    <w:rsid w:val="008F5CA3"/>
    <w:rsid w:val="008F5CB7"/>
    <w:rsid w:val="008F6161"/>
    <w:rsid w:val="008F6165"/>
    <w:rsid w:val="008F6693"/>
    <w:rsid w:val="008F688C"/>
    <w:rsid w:val="008F74E2"/>
    <w:rsid w:val="008F7AAA"/>
    <w:rsid w:val="009031BD"/>
    <w:rsid w:val="00904B95"/>
    <w:rsid w:val="009061E3"/>
    <w:rsid w:val="00906CDD"/>
    <w:rsid w:val="00906E8E"/>
    <w:rsid w:val="00911160"/>
    <w:rsid w:val="00911642"/>
    <w:rsid w:val="00913B60"/>
    <w:rsid w:val="00913E62"/>
    <w:rsid w:val="00915F67"/>
    <w:rsid w:val="00916A4F"/>
    <w:rsid w:val="00917810"/>
    <w:rsid w:val="00917C44"/>
    <w:rsid w:val="0092075B"/>
    <w:rsid w:val="00920E76"/>
    <w:rsid w:val="00921142"/>
    <w:rsid w:val="0092288E"/>
    <w:rsid w:val="00922C3E"/>
    <w:rsid w:val="00922DED"/>
    <w:rsid w:val="00923E0B"/>
    <w:rsid w:val="00923F39"/>
    <w:rsid w:val="0092496E"/>
    <w:rsid w:val="00925AB6"/>
    <w:rsid w:val="00926485"/>
    <w:rsid w:val="009275C6"/>
    <w:rsid w:val="00927695"/>
    <w:rsid w:val="00927783"/>
    <w:rsid w:val="00930422"/>
    <w:rsid w:val="00930543"/>
    <w:rsid w:val="009308F5"/>
    <w:rsid w:val="00930DE4"/>
    <w:rsid w:val="00931419"/>
    <w:rsid w:val="009320BC"/>
    <w:rsid w:val="00933161"/>
    <w:rsid w:val="00934C1C"/>
    <w:rsid w:val="009351D6"/>
    <w:rsid w:val="00935ACF"/>
    <w:rsid w:val="009368CC"/>
    <w:rsid w:val="0094093D"/>
    <w:rsid w:val="00941DD3"/>
    <w:rsid w:val="009425AE"/>
    <w:rsid w:val="009425B0"/>
    <w:rsid w:val="009427AB"/>
    <w:rsid w:val="00942E0C"/>
    <w:rsid w:val="00942E3B"/>
    <w:rsid w:val="00942FAC"/>
    <w:rsid w:val="009457C7"/>
    <w:rsid w:val="009458C1"/>
    <w:rsid w:val="00946776"/>
    <w:rsid w:val="00946A7F"/>
    <w:rsid w:val="00947197"/>
    <w:rsid w:val="009471D8"/>
    <w:rsid w:val="00947B4D"/>
    <w:rsid w:val="00950497"/>
    <w:rsid w:val="009506BF"/>
    <w:rsid w:val="0095234A"/>
    <w:rsid w:val="00952EAD"/>
    <w:rsid w:val="00953B36"/>
    <w:rsid w:val="00954AF6"/>
    <w:rsid w:val="00954D02"/>
    <w:rsid w:val="00955B9C"/>
    <w:rsid w:val="00956159"/>
    <w:rsid w:val="00957013"/>
    <w:rsid w:val="009615CC"/>
    <w:rsid w:val="0096160A"/>
    <w:rsid w:val="009618BD"/>
    <w:rsid w:val="00962667"/>
    <w:rsid w:val="009628FD"/>
    <w:rsid w:val="009676F8"/>
    <w:rsid w:val="00967B15"/>
    <w:rsid w:val="009723FE"/>
    <w:rsid w:val="0097361E"/>
    <w:rsid w:val="00973AB5"/>
    <w:rsid w:val="00975C38"/>
    <w:rsid w:val="009761E8"/>
    <w:rsid w:val="00976A5E"/>
    <w:rsid w:val="009773E4"/>
    <w:rsid w:val="00977BE7"/>
    <w:rsid w:val="00977C27"/>
    <w:rsid w:val="00982FFF"/>
    <w:rsid w:val="0098408F"/>
    <w:rsid w:val="009844D4"/>
    <w:rsid w:val="00984B97"/>
    <w:rsid w:val="00984FDC"/>
    <w:rsid w:val="00985E89"/>
    <w:rsid w:val="00986163"/>
    <w:rsid w:val="00986419"/>
    <w:rsid w:val="009866F1"/>
    <w:rsid w:val="0099064A"/>
    <w:rsid w:val="00991984"/>
    <w:rsid w:val="00993862"/>
    <w:rsid w:val="009949C4"/>
    <w:rsid w:val="00994F78"/>
    <w:rsid w:val="009951F4"/>
    <w:rsid w:val="00995588"/>
    <w:rsid w:val="0099596A"/>
    <w:rsid w:val="0099623E"/>
    <w:rsid w:val="00996620"/>
    <w:rsid w:val="00996AFF"/>
    <w:rsid w:val="00996F02"/>
    <w:rsid w:val="009A0080"/>
    <w:rsid w:val="009A14BE"/>
    <w:rsid w:val="009A1526"/>
    <w:rsid w:val="009A1A7B"/>
    <w:rsid w:val="009A21CB"/>
    <w:rsid w:val="009A3B71"/>
    <w:rsid w:val="009A4C2F"/>
    <w:rsid w:val="009A58DF"/>
    <w:rsid w:val="009A6B53"/>
    <w:rsid w:val="009A6BB0"/>
    <w:rsid w:val="009B04D7"/>
    <w:rsid w:val="009B104E"/>
    <w:rsid w:val="009B1A48"/>
    <w:rsid w:val="009B1E4C"/>
    <w:rsid w:val="009B24FC"/>
    <w:rsid w:val="009B2B51"/>
    <w:rsid w:val="009B2E49"/>
    <w:rsid w:val="009B3541"/>
    <w:rsid w:val="009B621D"/>
    <w:rsid w:val="009B6512"/>
    <w:rsid w:val="009B7105"/>
    <w:rsid w:val="009B75B9"/>
    <w:rsid w:val="009C0C39"/>
    <w:rsid w:val="009C1C4E"/>
    <w:rsid w:val="009C20DA"/>
    <w:rsid w:val="009C2B77"/>
    <w:rsid w:val="009C315C"/>
    <w:rsid w:val="009C4C62"/>
    <w:rsid w:val="009C4D83"/>
    <w:rsid w:val="009C4E15"/>
    <w:rsid w:val="009C53DC"/>
    <w:rsid w:val="009C5648"/>
    <w:rsid w:val="009C5A16"/>
    <w:rsid w:val="009C5DB1"/>
    <w:rsid w:val="009C679D"/>
    <w:rsid w:val="009D039C"/>
    <w:rsid w:val="009D08A7"/>
    <w:rsid w:val="009D101E"/>
    <w:rsid w:val="009D2698"/>
    <w:rsid w:val="009D3122"/>
    <w:rsid w:val="009D34FD"/>
    <w:rsid w:val="009D3B1A"/>
    <w:rsid w:val="009D3DD7"/>
    <w:rsid w:val="009D3F5F"/>
    <w:rsid w:val="009D4B56"/>
    <w:rsid w:val="009D55C6"/>
    <w:rsid w:val="009D672E"/>
    <w:rsid w:val="009D6D72"/>
    <w:rsid w:val="009D6D79"/>
    <w:rsid w:val="009E0426"/>
    <w:rsid w:val="009E0926"/>
    <w:rsid w:val="009E09B5"/>
    <w:rsid w:val="009E1C54"/>
    <w:rsid w:val="009E1FA1"/>
    <w:rsid w:val="009E34D3"/>
    <w:rsid w:val="009E38D5"/>
    <w:rsid w:val="009E470B"/>
    <w:rsid w:val="009E4A74"/>
    <w:rsid w:val="009E5155"/>
    <w:rsid w:val="009E5419"/>
    <w:rsid w:val="009E619C"/>
    <w:rsid w:val="009E738F"/>
    <w:rsid w:val="009E75F3"/>
    <w:rsid w:val="009E77A1"/>
    <w:rsid w:val="009E7AD4"/>
    <w:rsid w:val="009F00B4"/>
    <w:rsid w:val="009F0630"/>
    <w:rsid w:val="009F08B6"/>
    <w:rsid w:val="009F1D7E"/>
    <w:rsid w:val="009F2506"/>
    <w:rsid w:val="009F36E6"/>
    <w:rsid w:val="009F3D56"/>
    <w:rsid w:val="009F453E"/>
    <w:rsid w:val="009F506D"/>
    <w:rsid w:val="009F5906"/>
    <w:rsid w:val="009F5CC4"/>
    <w:rsid w:val="009F60FF"/>
    <w:rsid w:val="009F764A"/>
    <w:rsid w:val="009F7A99"/>
    <w:rsid w:val="00A009F7"/>
    <w:rsid w:val="00A00BAF"/>
    <w:rsid w:val="00A019D6"/>
    <w:rsid w:val="00A0254F"/>
    <w:rsid w:val="00A03929"/>
    <w:rsid w:val="00A03EC4"/>
    <w:rsid w:val="00A04196"/>
    <w:rsid w:val="00A045FC"/>
    <w:rsid w:val="00A053CE"/>
    <w:rsid w:val="00A05C32"/>
    <w:rsid w:val="00A1183B"/>
    <w:rsid w:val="00A1213C"/>
    <w:rsid w:val="00A127EF"/>
    <w:rsid w:val="00A12CCA"/>
    <w:rsid w:val="00A132ED"/>
    <w:rsid w:val="00A133DF"/>
    <w:rsid w:val="00A1377A"/>
    <w:rsid w:val="00A14150"/>
    <w:rsid w:val="00A141B5"/>
    <w:rsid w:val="00A15641"/>
    <w:rsid w:val="00A161A7"/>
    <w:rsid w:val="00A161E1"/>
    <w:rsid w:val="00A1627B"/>
    <w:rsid w:val="00A16B6A"/>
    <w:rsid w:val="00A16FEF"/>
    <w:rsid w:val="00A2024A"/>
    <w:rsid w:val="00A21A2E"/>
    <w:rsid w:val="00A22A67"/>
    <w:rsid w:val="00A22E06"/>
    <w:rsid w:val="00A23680"/>
    <w:rsid w:val="00A23ECE"/>
    <w:rsid w:val="00A25B7F"/>
    <w:rsid w:val="00A25BFB"/>
    <w:rsid w:val="00A25F86"/>
    <w:rsid w:val="00A26FF9"/>
    <w:rsid w:val="00A27057"/>
    <w:rsid w:val="00A27669"/>
    <w:rsid w:val="00A278C7"/>
    <w:rsid w:val="00A27A77"/>
    <w:rsid w:val="00A30378"/>
    <w:rsid w:val="00A306F7"/>
    <w:rsid w:val="00A3106B"/>
    <w:rsid w:val="00A31670"/>
    <w:rsid w:val="00A31D56"/>
    <w:rsid w:val="00A32DD4"/>
    <w:rsid w:val="00A32E85"/>
    <w:rsid w:val="00A3311F"/>
    <w:rsid w:val="00A33896"/>
    <w:rsid w:val="00A34E17"/>
    <w:rsid w:val="00A353BC"/>
    <w:rsid w:val="00A35FA6"/>
    <w:rsid w:val="00A36C0F"/>
    <w:rsid w:val="00A4043F"/>
    <w:rsid w:val="00A411FB"/>
    <w:rsid w:val="00A416B0"/>
    <w:rsid w:val="00A425D0"/>
    <w:rsid w:val="00A42922"/>
    <w:rsid w:val="00A42AD8"/>
    <w:rsid w:val="00A432BE"/>
    <w:rsid w:val="00A43404"/>
    <w:rsid w:val="00A4340C"/>
    <w:rsid w:val="00A43A81"/>
    <w:rsid w:val="00A44093"/>
    <w:rsid w:val="00A44322"/>
    <w:rsid w:val="00A446DB"/>
    <w:rsid w:val="00A4742C"/>
    <w:rsid w:val="00A513A8"/>
    <w:rsid w:val="00A528C0"/>
    <w:rsid w:val="00A532B0"/>
    <w:rsid w:val="00A539F5"/>
    <w:rsid w:val="00A53E80"/>
    <w:rsid w:val="00A5479D"/>
    <w:rsid w:val="00A55033"/>
    <w:rsid w:val="00A5523F"/>
    <w:rsid w:val="00A55CD6"/>
    <w:rsid w:val="00A56417"/>
    <w:rsid w:val="00A56DB7"/>
    <w:rsid w:val="00A5712A"/>
    <w:rsid w:val="00A57706"/>
    <w:rsid w:val="00A61F25"/>
    <w:rsid w:val="00A62F7B"/>
    <w:rsid w:val="00A63D37"/>
    <w:rsid w:val="00A64B4F"/>
    <w:rsid w:val="00A6599D"/>
    <w:rsid w:val="00A6681F"/>
    <w:rsid w:val="00A66B83"/>
    <w:rsid w:val="00A707D8"/>
    <w:rsid w:val="00A7128F"/>
    <w:rsid w:val="00A71AF0"/>
    <w:rsid w:val="00A74934"/>
    <w:rsid w:val="00A74B26"/>
    <w:rsid w:val="00A74CBF"/>
    <w:rsid w:val="00A74DC2"/>
    <w:rsid w:val="00A755E8"/>
    <w:rsid w:val="00A761ED"/>
    <w:rsid w:val="00A81CC2"/>
    <w:rsid w:val="00A81E79"/>
    <w:rsid w:val="00A82487"/>
    <w:rsid w:val="00A85405"/>
    <w:rsid w:val="00A85EDB"/>
    <w:rsid w:val="00A86BE4"/>
    <w:rsid w:val="00A87087"/>
    <w:rsid w:val="00A878AC"/>
    <w:rsid w:val="00A918E6"/>
    <w:rsid w:val="00A92F3C"/>
    <w:rsid w:val="00A9374B"/>
    <w:rsid w:val="00A94631"/>
    <w:rsid w:val="00A95723"/>
    <w:rsid w:val="00A966AF"/>
    <w:rsid w:val="00A97418"/>
    <w:rsid w:val="00A97CDA"/>
    <w:rsid w:val="00AA094D"/>
    <w:rsid w:val="00AA0F5D"/>
    <w:rsid w:val="00AA15E7"/>
    <w:rsid w:val="00AA16A3"/>
    <w:rsid w:val="00AA1F66"/>
    <w:rsid w:val="00AA2A2F"/>
    <w:rsid w:val="00AA2E02"/>
    <w:rsid w:val="00AA3C5C"/>
    <w:rsid w:val="00AA50F6"/>
    <w:rsid w:val="00AA5460"/>
    <w:rsid w:val="00AA6312"/>
    <w:rsid w:val="00AA6459"/>
    <w:rsid w:val="00AA67E0"/>
    <w:rsid w:val="00AA6DB4"/>
    <w:rsid w:val="00AB0F6A"/>
    <w:rsid w:val="00AB1109"/>
    <w:rsid w:val="00AB1D33"/>
    <w:rsid w:val="00AB2C80"/>
    <w:rsid w:val="00AB2F79"/>
    <w:rsid w:val="00AB412C"/>
    <w:rsid w:val="00AB4863"/>
    <w:rsid w:val="00AB4960"/>
    <w:rsid w:val="00AB4B16"/>
    <w:rsid w:val="00AB5070"/>
    <w:rsid w:val="00AB5EA8"/>
    <w:rsid w:val="00AB763C"/>
    <w:rsid w:val="00AB773D"/>
    <w:rsid w:val="00AB7CBF"/>
    <w:rsid w:val="00AC2822"/>
    <w:rsid w:val="00AC4130"/>
    <w:rsid w:val="00AC5105"/>
    <w:rsid w:val="00AC5863"/>
    <w:rsid w:val="00AC6727"/>
    <w:rsid w:val="00AC6B97"/>
    <w:rsid w:val="00AC6D86"/>
    <w:rsid w:val="00AC71BF"/>
    <w:rsid w:val="00AC7F67"/>
    <w:rsid w:val="00AD566E"/>
    <w:rsid w:val="00AD67C9"/>
    <w:rsid w:val="00AD6A3E"/>
    <w:rsid w:val="00AD6F4A"/>
    <w:rsid w:val="00AD7260"/>
    <w:rsid w:val="00AD77C5"/>
    <w:rsid w:val="00AD7D78"/>
    <w:rsid w:val="00AE0227"/>
    <w:rsid w:val="00AE0464"/>
    <w:rsid w:val="00AE0A5A"/>
    <w:rsid w:val="00AE17B5"/>
    <w:rsid w:val="00AE25F4"/>
    <w:rsid w:val="00AE2CBD"/>
    <w:rsid w:val="00AE342D"/>
    <w:rsid w:val="00AE4E9B"/>
    <w:rsid w:val="00AE5C43"/>
    <w:rsid w:val="00AE731A"/>
    <w:rsid w:val="00AF13A0"/>
    <w:rsid w:val="00AF1D62"/>
    <w:rsid w:val="00AF1EAA"/>
    <w:rsid w:val="00AF207B"/>
    <w:rsid w:val="00AF2DA3"/>
    <w:rsid w:val="00AF32A7"/>
    <w:rsid w:val="00AF339D"/>
    <w:rsid w:val="00AF41DE"/>
    <w:rsid w:val="00AF470C"/>
    <w:rsid w:val="00AF570A"/>
    <w:rsid w:val="00AF581F"/>
    <w:rsid w:val="00AF5A30"/>
    <w:rsid w:val="00AF6919"/>
    <w:rsid w:val="00AF73B9"/>
    <w:rsid w:val="00AF7A46"/>
    <w:rsid w:val="00AF7D78"/>
    <w:rsid w:val="00AF7F01"/>
    <w:rsid w:val="00B00C07"/>
    <w:rsid w:val="00B00DAA"/>
    <w:rsid w:val="00B01294"/>
    <w:rsid w:val="00B0157A"/>
    <w:rsid w:val="00B015DF"/>
    <w:rsid w:val="00B01855"/>
    <w:rsid w:val="00B02DD4"/>
    <w:rsid w:val="00B02EE3"/>
    <w:rsid w:val="00B03113"/>
    <w:rsid w:val="00B03F0B"/>
    <w:rsid w:val="00B042AC"/>
    <w:rsid w:val="00B04F6A"/>
    <w:rsid w:val="00B05446"/>
    <w:rsid w:val="00B06DF8"/>
    <w:rsid w:val="00B07B64"/>
    <w:rsid w:val="00B10492"/>
    <w:rsid w:val="00B10585"/>
    <w:rsid w:val="00B10BD8"/>
    <w:rsid w:val="00B1175F"/>
    <w:rsid w:val="00B1182A"/>
    <w:rsid w:val="00B120AE"/>
    <w:rsid w:val="00B12E84"/>
    <w:rsid w:val="00B12F4E"/>
    <w:rsid w:val="00B13436"/>
    <w:rsid w:val="00B140AD"/>
    <w:rsid w:val="00B14494"/>
    <w:rsid w:val="00B144A8"/>
    <w:rsid w:val="00B16C13"/>
    <w:rsid w:val="00B175CB"/>
    <w:rsid w:val="00B17925"/>
    <w:rsid w:val="00B17CEC"/>
    <w:rsid w:val="00B17F1D"/>
    <w:rsid w:val="00B20CAB"/>
    <w:rsid w:val="00B218FB"/>
    <w:rsid w:val="00B2236D"/>
    <w:rsid w:val="00B22748"/>
    <w:rsid w:val="00B248A1"/>
    <w:rsid w:val="00B24AEC"/>
    <w:rsid w:val="00B24FF4"/>
    <w:rsid w:val="00B25281"/>
    <w:rsid w:val="00B2558F"/>
    <w:rsid w:val="00B25ADE"/>
    <w:rsid w:val="00B2683D"/>
    <w:rsid w:val="00B27296"/>
    <w:rsid w:val="00B27386"/>
    <w:rsid w:val="00B27B52"/>
    <w:rsid w:val="00B30301"/>
    <w:rsid w:val="00B3075D"/>
    <w:rsid w:val="00B33ADF"/>
    <w:rsid w:val="00B34F19"/>
    <w:rsid w:val="00B3501B"/>
    <w:rsid w:val="00B351AE"/>
    <w:rsid w:val="00B353EB"/>
    <w:rsid w:val="00B36172"/>
    <w:rsid w:val="00B36950"/>
    <w:rsid w:val="00B4048A"/>
    <w:rsid w:val="00B416A3"/>
    <w:rsid w:val="00B42585"/>
    <w:rsid w:val="00B43CED"/>
    <w:rsid w:val="00B44EB2"/>
    <w:rsid w:val="00B45672"/>
    <w:rsid w:val="00B47509"/>
    <w:rsid w:val="00B47D7A"/>
    <w:rsid w:val="00B52A81"/>
    <w:rsid w:val="00B52E56"/>
    <w:rsid w:val="00B55BFB"/>
    <w:rsid w:val="00B5687D"/>
    <w:rsid w:val="00B60A06"/>
    <w:rsid w:val="00B60E82"/>
    <w:rsid w:val="00B615C2"/>
    <w:rsid w:val="00B61874"/>
    <w:rsid w:val="00B61A68"/>
    <w:rsid w:val="00B61DEC"/>
    <w:rsid w:val="00B62A03"/>
    <w:rsid w:val="00B631B5"/>
    <w:rsid w:val="00B63D4F"/>
    <w:rsid w:val="00B64A05"/>
    <w:rsid w:val="00B65599"/>
    <w:rsid w:val="00B65CD9"/>
    <w:rsid w:val="00B65E60"/>
    <w:rsid w:val="00B66EDA"/>
    <w:rsid w:val="00B67508"/>
    <w:rsid w:val="00B678F8"/>
    <w:rsid w:val="00B67AFA"/>
    <w:rsid w:val="00B70658"/>
    <w:rsid w:val="00B70FB6"/>
    <w:rsid w:val="00B7106B"/>
    <w:rsid w:val="00B72784"/>
    <w:rsid w:val="00B732D5"/>
    <w:rsid w:val="00B7446F"/>
    <w:rsid w:val="00B7595B"/>
    <w:rsid w:val="00B75A1E"/>
    <w:rsid w:val="00B778AC"/>
    <w:rsid w:val="00B80E47"/>
    <w:rsid w:val="00B80F9C"/>
    <w:rsid w:val="00B8141C"/>
    <w:rsid w:val="00B8166C"/>
    <w:rsid w:val="00B83642"/>
    <w:rsid w:val="00B8552F"/>
    <w:rsid w:val="00B85B61"/>
    <w:rsid w:val="00B85B92"/>
    <w:rsid w:val="00B8676D"/>
    <w:rsid w:val="00B86D20"/>
    <w:rsid w:val="00B87BAA"/>
    <w:rsid w:val="00B90B0D"/>
    <w:rsid w:val="00B91F38"/>
    <w:rsid w:val="00B92D8E"/>
    <w:rsid w:val="00B92F25"/>
    <w:rsid w:val="00B93C32"/>
    <w:rsid w:val="00B950E0"/>
    <w:rsid w:val="00B9595F"/>
    <w:rsid w:val="00B95FE3"/>
    <w:rsid w:val="00B96E01"/>
    <w:rsid w:val="00B96E75"/>
    <w:rsid w:val="00B97416"/>
    <w:rsid w:val="00B97819"/>
    <w:rsid w:val="00B97A6F"/>
    <w:rsid w:val="00BA000F"/>
    <w:rsid w:val="00BA12A8"/>
    <w:rsid w:val="00BA2686"/>
    <w:rsid w:val="00BA32EF"/>
    <w:rsid w:val="00BA38A2"/>
    <w:rsid w:val="00BA3BBD"/>
    <w:rsid w:val="00BA416D"/>
    <w:rsid w:val="00BA4443"/>
    <w:rsid w:val="00BA642D"/>
    <w:rsid w:val="00BA663F"/>
    <w:rsid w:val="00BA6E43"/>
    <w:rsid w:val="00BA73BB"/>
    <w:rsid w:val="00BB1D56"/>
    <w:rsid w:val="00BB21CE"/>
    <w:rsid w:val="00BB24D0"/>
    <w:rsid w:val="00BB3317"/>
    <w:rsid w:val="00BB3CEA"/>
    <w:rsid w:val="00BB43D1"/>
    <w:rsid w:val="00BB5186"/>
    <w:rsid w:val="00BB5EA3"/>
    <w:rsid w:val="00BB61F9"/>
    <w:rsid w:val="00BB62CB"/>
    <w:rsid w:val="00BB6989"/>
    <w:rsid w:val="00BB758F"/>
    <w:rsid w:val="00BB7C73"/>
    <w:rsid w:val="00BC0168"/>
    <w:rsid w:val="00BC03D6"/>
    <w:rsid w:val="00BC0D2C"/>
    <w:rsid w:val="00BC1520"/>
    <w:rsid w:val="00BC2C06"/>
    <w:rsid w:val="00BC2FC4"/>
    <w:rsid w:val="00BC3795"/>
    <w:rsid w:val="00BC4FE4"/>
    <w:rsid w:val="00BC56DB"/>
    <w:rsid w:val="00BC5907"/>
    <w:rsid w:val="00BC5DEE"/>
    <w:rsid w:val="00BC5F23"/>
    <w:rsid w:val="00BC6296"/>
    <w:rsid w:val="00BC6D1F"/>
    <w:rsid w:val="00BC7092"/>
    <w:rsid w:val="00BD00E2"/>
    <w:rsid w:val="00BD1A0D"/>
    <w:rsid w:val="00BD2388"/>
    <w:rsid w:val="00BD273E"/>
    <w:rsid w:val="00BD29D7"/>
    <w:rsid w:val="00BD2C0F"/>
    <w:rsid w:val="00BD3600"/>
    <w:rsid w:val="00BD397E"/>
    <w:rsid w:val="00BD39AC"/>
    <w:rsid w:val="00BD3D67"/>
    <w:rsid w:val="00BD3F22"/>
    <w:rsid w:val="00BD45B3"/>
    <w:rsid w:val="00BD5472"/>
    <w:rsid w:val="00BD68C8"/>
    <w:rsid w:val="00BE03FB"/>
    <w:rsid w:val="00BE120D"/>
    <w:rsid w:val="00BE2F55"/>
    <w:rsid w:val="00BE362C"/>
    <w:rsid w:val="00BE4234"/>
    <w:rsid w:val="00BE45D7"/>
    <w:rsid w:val="00BE4ED0"/>
    <w:rsid w:val="00BE5078"/>
    <w:rsid w:val="00BE5682"/>
    <w:rsid w:val="00BE5FE1"/>
    <w:rsid w:val="00BE7D33"/>
    <w:rsid w:val="00BF089F"/>
    <w:rsid w:val="00BF16F2"/>
    <w:rsid w:val="00BF2A23"/>
    <w:rsid w:val="00BF2C2C"/>
    <w:rsid w:val="00BF3499"/>
    <w:rsid w:val="00BF35E9"/>
    <w:rsid w:val="00BF363C"/>
    <w:rsid w:val="00BF3ABE"/>
    <w:rsid w:val="00BF3AC9"/>
    <w:rsid w:val="00BF3E77"/>
    <w:rsid w:val="00BF56A8"/>
    <w:rsid w:val="00BF6FB5"/>
    <w:rsid w:val="00BF7334"/>
    <w:rsid w:val="00BF75E4"/>
    <w:rsid w:val="00BF7DDB"/>
    <w:rsid w:val="00C01C15"/>
    <w:rsid w:val="00C03C85"/>
    <w:rsid w:val="00C03CEC"/>
    <w:rsid w:val="00C03F2D"/>
    <w:rsid w:val="00C043BD"/>
    <w:rsid w:val="00C0501A"/>
    <w:rsid w:val="00C058D7"/>
    <w:rsid w:val="00C05C5E"/>
    <w:rsid w:val="00C06853"/>
    <w:rsid w:val="00C12A0A"/>
    <w:rsid w:val="00C12D5E"/>
    <w:rsid w:val="00C12E64"/>
    <w:rsid w:val="00C131FD"/>
    <w:rsid w:val="00C13A4D"/>
    <w:rsid w:val="00C13E31"/>
    <w:rsid w:val="00C1430F"/>
    <w:rsid w:val="00C1572A"/>
    <w:rsid w:val="00C1624E"/>
    <w:rsid w:val="00C16681"/>
    <w:rsid w:val="00C17304"/>
    <w:rsid w:val="00C17BD4"/>
    <w:rsid w:val="00C2086E"/>
    <w:rsid w:val="00C20EE9"/>
    <w:rsid w:val="00C21BF7"/>
    <w:rsid w:val="00C21E1D"/>
    <w:rsid w:val="00C233C3"/>
    <w:rsid w:val="00C23558"/>
    <w:rsid w:val="00C236A4"/>
    <w:rsid w:val="00C2426C"/>
    <w:rsid w:val="00C30642"/>
    <w:rsid w:val="00C31B8E"/>
    <w:rsid w:val="00C32303"/>
    <w:rsid w:val="00C3498C"/>
    <w:rsid w:val="00C34BB1"/>
    <w:rsid w:val="00C34C5D"/>
    <w:rsid w:val="00C35869"/>
    <w:rsid w:val="00C365DA"/>
    <w:rsid w:val="00C37F65"/>
    <w:rsid w:val="00C400A8"/>
    <w:rsid w:val="00C40E8A"/>
    <w:rsid w:val="00C40F02"/>
    <w:rsid w:val="00C41111"/>
    <w:rsid w:val="00C416A1"/>
    <w:rsid w:val="00C42B3B"/>
    <w:rsid w:val="00C434CC"/>
    <w:rsid w:val="00C4474D"/>
    <w:rsid w:val="00C44926"/>
    <w:rsid w:val="00C44FAC"/>
    <w:rsid w:val="00C46408"/>
    <w:rsid w:val="00C472CF"/>
    <w:rsid w:val="00C47581"/>
    <w:rsid w:val="00C504D8"/>
    <w:rsid w:val="00C50BA8"/>
    <w:rsid w:val="00C50D03"/>
    <w:rsid w:val="00C511E6"/>
    <w:rsid w:val="00C5185B"/>
    <w:rsid w:val="00C526A6"/>
    <w:rsid w:val="00C52D2C"/>
    <w:rsid w:val="00C540CB"/>
    <w:rsid w:val="00C55044"/>
    <w:rsid w:val="00C55213"/>
    <w:rsid w:val="00C554FC"/>
    <w:rsid w:val="00C55D58"/>
    <w:rsid w:val="00C55EBF"/>
    <w:rsid w:val="00C57470"/>
    <w:rsid w:val="00C579FE"/>
    <w:rsid w:val="00C57B34"/>
    <w:rsid w:val="00C60438"/>
    <w:rsid w:val="00C60E59"/>
    <w:rsid w:val="00C61701"/>
    <w:rsid w:val="00C61761"/>
    <w:rsid w:val="00C61BA8"/>
    <w:rsid w:val="00C6322B"/>
    <w:rsid w:val="00C64B99"/>
    <w:rsid w:val="00C65440"/>
    <w:rsid w:val="00C654AC"/>
    <w:rsid w:val="00C663D2"/>
    <w:rsid w:val="00C66A8E"/>
    <w:rsid w:val="00C66EFD"/>
    <w:rsid w:val="00C6751B"/>
    <w:rsid w:val="00C678AA"/>
    <w:rsid w:val="00C67B50"/>
    <w:rsid w:val="00C701A7"/>
    <w:rsid w:val="00C719C4"/>
    <w:rsid w:val="00C71F82"/>
    <w:rsid w:val="00C72368"/>
    <w:rsid w:val="00C75124"/>
    <w:rsid w:val="00C752D7"/>
    <w:rsid w:val="00C759F2"/>
    <w:rsid w:val="00C75F6E"/>
    <w:rsid w:val="00C76279"/>
    <w:rsid w:val="00C77039"/>
    <w:rsid w:val="00C7796B"/>
    <w:rsid w:val="00C8030D"/>
    <w:rsid w:val="00C8072A"/>
    <w:rsid w:val="00C81096"/>
    <w:rsid w:val="00C81FBC"/>
    <w:rsid w:val="00C82DC6"/>
    <w:rsid w:val="00C8333D"/>
    <w:rsid w:val="00C834B9"/>
    <w:rsid w:val="00C84E39"/>
    <w:rsid w:val="00C8511A"/>
    <w:rsid w:val="00C85F4B"/>
    <w:rsid w:val="00C86A03"/>
    <w:rsid w:val="00C86F64"/>
    <w:rsid w:val="00C87055"/>
    <w:rsid w:val="00C87C94"/>
    <w:rsid w:val="00C87EFE"/>
    <w:rsid w:val="00C90AD9"/>
    <w:rsid w:val="00C91594"/>
    <w:rsid w:val="00C9291C"/>
    <w:rsid w:val="00C93A48"/>
    <w:rsid w:val="00C95ADF"/>
    <w:rsid w:val="00C9628A"/>
    <w:rsid w:val="00C96D79"/>
    <w:rsid w:val="00C96EEA"/>
    <w:rsid w:val="00C978BC"/>
    <w:rsid w:val="00C97A7B"/>
    <w:rsid w:val="00C97B98"/>
    <w:rsid w:val="00CA0014"/>
    <w:rsid w:val="00CA078A"/>
    <w:rsid w:val="00CA0923"/>
    <w:rsid w:val="00CA100B"/>
    <w:rsid w:val="00CA228B"/>
    <w:rsid w:val="00CA2744"/>
    <w:rsid w:val="00CA3047"/>
    <w:rsid w:val="00CA3B3A"/>
    <w:rsid w:val="00CA3D6B"/>
    <w:rsid w:val="00CA4819"/>
    <w:rsid w:val="00CA5A9A"/>
    <w:rsid w:val="00CA641C"/>
    <w:rsid w:val="00CA7554"/>
    <w:rsid w:val="00CA7A1A"/>
    <w:rsid w:val="00CA7B9C"/>
    <w:rsid w:val="00CB0413"/>
    <w:rsid w:val="00CB17E7"/>
    <w:rsid w:val="00CB17FB"/>
    <w:rsid w:val="00CB2AC6"/>
    <w:rsid w:val="00CB438E"/>
    <w:rsid w:val="00CB4700"/>
    <w:rsid w:val="00CB4B96"/>
    <w:rsid w:val="00CB4D77"/>
    <w:rsid w:val="00CB5210"/>
    <w:rsid w:val="00CB5365"/>
    <w:rsid w:val="00CB62D7"/>
    <w:rsid w:val="00CB6E8F"/>
    <w:rsid w:val="00CB6F6E"/>
    <w:rsid w:val="00CC0CBD"/>
    <w:rsid w:val="00CC13BE"/>
    <w:rsid w:val="00CC15EB"/>
    <w:rsid w:val="00CC170C"/>
    <w:rsid w:val="00CC1CDA"/>
    <w:rsid w:val="00CC1F2A"/>
    <w:rsid w:val="00CC2440"/>
    <w:rsid w:val="00CC32D4"/>
    <w:rsid w:val="00CC3BDA"/>
    <w:rsid w:val="00CC4D33"/>
    <w:rsid w:val="00CC629A"/>
    <w:rsid w:val="00CC6D1F"/>
    <w:rsid w:val="00CC6D8B"/>
    <w:rsid w:val="00CC7830"/>
    <w:rsid w:val="00CC7F3F"/>
    <w:rsid w:val="00CD0D61"/>
    <w:rsid w:val="00CD1D72"/>
    <w:rsid w:val="00CD25C9"/>
    <w:rsid w:val="00CD28B1"/>
    <w:rsid w:val="00CD3526"/>
    <w:rsid w:val="00CD379E"/>
    <w:rsid w:val="00CD5556"/>
    <w:rsid w:val="00CD5FD1"/>
    <w:rsid w:val="00CD60F4"/>
    <w:rsid w:val="00CD6A05"/>
    <w:rsid w:val="00CD7186"/>
    <w:rsid w:val="00CD7240"/>
    <w:rsid w:val="00CD7E00"/>
    <w:rsid w:val="00CE12B3"/>
    <w:rsid w:val="00CE1B00"/>
    <w:rsid w:val="00CE1D56"/>
    <w:rsid w:val="00CE1FC0"/>
    <w:rsid w:val="00CE2148"/>
    <w:rsid w:val="00CE2481"/>
    <w:rsid w:val="00CE2BD6"/>
    <w:rsid w:val="00CE2CF4"/>
    <w:rsid w:val="00CE30E3"/>
    <w:rsid w:val="00CE32DD"/>
    <w:rsid w:val="00CE3F90"/>
    <w:rsid w:val="00CE458D"/>
    <w:rsid w:val="00CE4592"/>
    <w:rsid w:val="00CE4DF9"/>
    <w:rsid w:val="00CE54B6"/>
    <w:rsid w:val="00CE5A58"/>
    <w:rsid w:val="00CE5C08"/>
    <w:rsid w:val="00CE5F46"/>
    <w:rsid w:val="00CE69DF"/>
    <w:rsid w:val="00CE700C"/>
    <w:rsid w:val="00CE7F28"/>
    <w:rsid w:val="00CE7FCA"/>
    <w:rsid w:val="00CF02E1"/>
    <w:rsid w:val="00CF07F1"/>
    <w:rsid w:val="00CF0AB6"/>
    <w:rsid w:val="00CF2115"/>
    <w:rsid w:val="00CF277E"/>
    <w:rsid w:val="00CF3781"/>
    <w:rsid w:val="00CF4447"/>
    <w:rsid w:val="00CF46B3"/>
    <w:rsid w:val="00CF5188"/>
    <w:rsid w:val="00CF5512"/>
    <w:rsid w:val="00CF5536"/>
    <w:rsid w:val="00CF6F9C"/>
    <w:rsid w:val="00D02B9A"/>
    <w:rsid w:val="00D0301E"/>
    <w:rsid w:val="00D035CA"/>
    <w:rsid w:val="00D045A9"/>
    <w:rsid w:val="00D04F5F"/>
    <w:rsid w:val="00D05500"/>
    <w:rsid w:val="00D0638B"/>
    <w:rsid w:val="00D071B8"/>
    <w:rsid w:val="00D102B9"/>
    <w:rsid w:val="00D112E8"/>
    <w:rsid w:val="00D117B1"/>
    <w:rsid w:val="00D12F5B"/>
    <w:rsid w:val="00D13639"/>
    <w:rsid w:val="00D1782D"/>
    <w:rsid w:val="00D17F5C"/>
    <w:rsid w:val="00D21DBA"/>
    <w:rsid w:val="00D2202F"/>
    <w:rsid w:val="00D22A4B"/>
    <w:rsid w:val="00D23326"/>
    <w:rsid w:val="00D24468"/>
    <w:rsid w:val="00D25F6E"/>
    <w:rsid w:val="00D27B0A"/>
    <w:rsid w:val="00D27BD4"/>
    <w:rsid w:val="00D27E5B"/>
    <w:rsid w:val="00D30198"/>
    <w:rsid w:val="00D314B0"/>
    <w:rsid w:val="00D31AB0"/>
    <w:rsid w:val="00D321E9"/>
    <w:rsid w:val="00D347DD"/>
    <w:rsid w:val="00D34B07"/>
    <w:rsid w:val="00D34B32"/>
    <w:rsid w:val="00D354D3"/>
    <w:rsid w:val="00D35931"/>
    <w:rsid w:val="00D35CE0"/>
    <w:rsid w:val="00D36E82"/>
    <w:rsid w:val="00D377BD"/>
    <w:rsid w:val="00D37F72"/>
    <w:rsid w:val="00D40AAE"/>
    <w:rsid w:val="00D410C0"/>
    <w:rsid w:val="00D412B4"/>
    <w:rsid w:val="00D41465"/>
    <w:rsid w:val="00D41480"/>
    <w:rsid w:val="00D41C35"/>
    <w:rsid w:val="00D427FB"/>
    <w:rsid w:val="00D43AB2"/>
    <w:rsid w:val="00D44AA0"/>
    <w:rsid w:val="00D44BB8"/>
    <w:rsid w:val="00D45AFC"/>
    <w:rsid w:val="00D45BCC"/>
    <w:rsid w:val="00D463BE"/>
    <w:rsid w:val="00D47055"/>
    <w:rsid w:val="00D472F7"/>
    <w:rsid w:val="00D503A4"/>
    <w:rsid w:val="00D5077C"/>
    <w:rsid w:val="00D51193"/>
    <w:rsid w:val="00D51581"/>
    <w:rsid w:val="00D5277E"/>
    <w:rsid w:val="00D541F0"/>
    <w:rsid w:val="00D545A4"/>
    <w:rsid w:val="00D562D6"/>
    <w:rsid w:val="00D56985"/>
    <w:rsid w:val="00D56EA4"/>
    <w:rsid w:val="00D56F1E"/>
    <w:rsid w:val="00D57223"/>
    <w:rsid w:val="00D577F8"/>
    <w:rsid w:val="00D60183"/>
    <w:rsid w:val="00D60981"/>
    <w:rsid w:val="00D60AD7"/>
    <w:rsid w:val="00D60FCB"/>
    <w:rsid w:val="00D618F6"/>
    <w:rsid w:val="00D624D6"/>
    <w:rsid w:val="00D65CDD"/>
    <w:rsid w:val="00D66910"/>
    <w:rsid w:val="00D676D5"/>
    <w:rsid w:val="00D70FFE"/>
    <w:rsid w:val="00D71537"/>
    <w:rsid w:val="00D71562"/>
    <w:rsid w:val="00D71B06"/>
    <w:rsid w:val="00D71EEE"/>
    <w:rsid w:val="00D71F9C"/>
    <w:rsid w:val="00D72B00"/>
    <w:rsid w:val="00D73459"/>
    <w:rsid w:val="00D73649"/>
    <w:rsid w:val="00D738C2"/>
    <w:rsid w:val="00D738CE"/>
    <w:rsid w:val="00D740F5"/>
    <w:rsid w:val="00D7416E"/>
    <w:rsid w:val="00D758D3"/>
    <w:rsid w:val="00D76D71"/>
    <w:rsid w:val="00D81FA1"/>
    <w:rsid w:val="00D82CFC"/>
    <w:rsid w:val="00D82EC3"/>
    <w:rsid w:val="00D835E2"/>
    <w:rsid w:val="00D83C26"/>
    <w:rsid w:val="00D85F9A"/>
    <w:rsid w:val="00D86542"/>
    <w:rsid w:val="00D90D27"/>
    <w:rsid w:val="00D90F07"/>
    <w:rsid w:val="00D93414"/>
    <w:rsid w:val="00D936EF"/>
    <w:rsid w:val="00D94B71"/>
    <w:rsid w:val="00D96EF1"/>
    <w:rsid w:val="00DA14AA"/>
    <w:rsid w:val="00DA23C0"/>
    <w:rsid w:val="00DA312E"/>
    <w:rsid w:val="00DA31D9"/>
    <w:rsid w:val="00DA4016"/>
    <w:rsid w:val="00DA4486"/>
    <w:rsid w:val="00DA475D"/>
    <w:rsid w:val="00DA4FEA"/>
    <w:rsid w:val="00DA539B"/>
    <w:rsid w:val="00DA72AF"/>
    <w:rsid w:val="00DA7542"/>
    <w:rsid w:val="00DA7AF9"/>
    <w:rsid w:val="00DA7B3C"/>
    <w:rsid w:val="00DB0256"/>
    <w:rsid w:val="00DB048D"/>
    <w:rsid w:val="00DB0ED9"/>
    <w:rsid w:val="00DB1AE4"/>
    <w:rsid w:val="00DB22CD"/>
    <w:rsid w:val="00DB24B2"/>
    <w:rsid w:val="00DB2602"/>
    <w:rsid w:val="00DB3EDD"/>
    <w:rsid w:val="00DB480C"/>
    <w:rsid w:val="00DB53F6"/>
    <w:rsid w:val="00DB5E14"/>
    <w:rsid w:val="00DB7188"/>
    <w:rsid w:val="00DC108B"/>
    <w:rsid w:val="00DC1409"/>
    <w:rsid w:val="00DC1430"/>
    <w:rsid w:val="00DC1855"/>
    <w:rsid w:val="00DC2284"/>
    <w:rsid w:val="00DC2DC1"/>
    <w:rsid w:val="00DC3DEC"/>
    <w:rsid w:val="00DC4096"/>
    <w:rsid w:val="00DC4279"/>
    <w:rsid w:val="00DC5353"/>
    <w:rsid w:val="00DC5A67"/>
    <w:rsid w:val="00DC5ECB"/>
    <w:rsid w:val="00DC6968"/>
    <w:rsid w:val="00DC7667"/>
    <w:rsid w:val="00DD03A2"/>
    <w:rsid w:val="00DD072D"/>
    <w:rsid w:val="00DD07CA"/>
    <w:rsid w:val="00DD0F62"/>
    <w:rsid w:val="00DD11BE"/>
    <w:rsid w:val="00DD12ED"/>
    <w:rsid w:val="00DD2CDF"/>
    <w:rsid w:val="00DD3082"/>
    <w:rsid w:val="00DD583E"/>
    <w:rsid w:val="00DD671A"/>
    <w:rsid w:val="00DD6736"/>
    <w:rsid w:val="00DD681F"/>
    <w:rsid w:val="00DD7F5F"/>
    <w:rsid w:val="00DE0178"/>
    <w:rsid w:val="00DE0A16"/>
    <w:rsid w:val="00DE0AB4"/>
    <w:rsid w:val="00DE0CAB"/>
    <w:rsid w:val="00DE0D53"/>
    <w:rsid w:val="00DE28BB"/>
    <w:rsid w:val="00DE36ED"/>
    <w:rsid w:val="00DE394D"/>
    <w:rsid w:val="00DE42EA"/>
    <w:rsid w:val="00DE45DC"/>
    <w:rsid w:val="00DE57B8"/>
    <w:rsid w:val="00DE596D"/>
    <w:rsid w:val="00DE663A"/>
    <w:rsid w:val="00DE67FB"/>
    <w:rsid w:val="00DF0E75"/>
    <w:rsid w:val="00DF17FF"/>
    <w:rsid w:val="00DF3110"/>
    <w:rsid w:val="00DF3340"/>
    <w:rsid w:val="00DF3712"/>
    <w:rsid w:val="00DF4822"/>
    <w:rsid w:val="00DF4BB3"/>
    <w:rsid w:val="00DF569F"/>
    <w:rsid w:val="00DF5D18"/>
    <w:rsid w:val="00DF5E3A"/>
    <w:rsid w:val="00DF6652"/>
    <w:rsid w:val="00DF7102"/>
    <w:rsid w:val="00DF7889"/>
    <w:rsid w:val="00DF7DED"/>
    <w:rsid w:val="00DF7ED0"/>
    <w:rsid w:val="00E007FB"/>
    <w:rsid w:val="00E00B63"/>
    <w:rsid w:val="00E00D2A"/>
    <w:rsid w:val="00E040DC"/>
    <w:rsid w:val="00E04390"/>
    <w:rsid w:val="00E043BB"/>
    <w:rsid w:val="00E04990"/>
    <w:rsid w:val="00E05CDB"/>
    <w:rsid w:val="00E06D0B"/>
    <w:rsid w:val="00E0722D"/>
    <w:rsid w:val="00E07C2F"/>
    <w:rsid w:val="00E07E9C"/>
    <w:rsid w:val="00E101DA"/>
    <w:rsid w:val="00E10E6D"/>
    <w:rsid w:val="00E119B7"/>
    <w:rsid w:val="00E11C04"/>
    <w:rsid w:val="00E12245"/>
    <w:rsid w:val="00E122CA"/>
    <w:rsid w:val="00E1266C"/>
    <w:rsid w:val="00E12B92"/>
    <w:rsid w:val="00E13DFE"/>
    <w:rsid w:val="00E15529"/>
    <w:rsid w:val="00E15541"/>
    <w:rsid w:val="00E15817"/>
    <w:rsid w:val="00E1658C"/>
    <w:rsid w:val="00E16650"/>
    <w:rsid w:val="00E16981"/>
    <w:rsid w:val="00E16D16"/>
    <w:rsid w:val="00E17848"/>
    <w:rsid w:val="00E2086E"/>
    <w:rsid w:val="00E21291"/>
    <w:rsid w:val="00E212AB"/>
    <w:rsid w:val="00E25C38"/>
    <w:rsid w:val="00E25FE7"/>
    <w:rsid w:val="00E25FF9"/>
    <w:rsid w:val="00E2632A"/>
    <w:rsid w:val="00E26524"/>
    <w:rsid w:val="00E26820"/>
    <w:rsid w:val="00E26E7B"/>
    <w:rsid w:val="00E27548"/>
    <w:rsid w:val="00E30E13"/>
    <w:rsid w:val="00E31CDF"/>
    <w:rsid w:val="00E33881"/>
    <w:rsid w:val="00E3425B"/>
    <w:rsid w:val="00E34FEF"/>
    <w:rsid w:val="00E35C4A"/>
    <w:rsid w:val="00E35FBD"/>
    <w:rsid w:val="00E377CC"/>
    <w:rsid w:val="00E37D19"/>
    <w:rsid w:val="00E40195"/>
    <w:rsid w:val="00E403BA"/>
    <w:rsid w:val="00E41A43"/>
    <w:rsid w:val="00E41D2F"/>
    <w:rsid w:val="00E4303F"/>
    <w:rsid w:val="00E43670"/>
    <w:rsid w:val="00E44A8D"/>
    <w:rsid w:val="00E44AD3"/>
    <w:rsid w:val="00E45517"/>
    <w:rsid w:val="00E46440"/>
    <w:rsid w:val="00E476B4"/>
    <w:rsid w:val="00E47BAA"/>
    <w:rsid w:val="00E50611"/>
    <w:rsid w:val="00E50F36"/>
    <w:rsid w:val="00E51024"/>
    <w:rsid w:val="00E51213"/>
    <w:rsid w:val="00E52C0C"/>
    <w:rsid w:val="00E53485"/>
    <w:rsid w:val="00E54414"/>
    <w:rsid w:val="00E56CF1"/>
    <w:rsid w:val="00E5743E"/>
    <w:rsid w:val="00E6056E"/>
    <w:rsid w:val="00E610AB"/>
    <w:rsid w:val="00E61C06"/>
    <w:rsid w:val="00E63237"/>
    <w:rsid w:val="00E63596"/>
    <w:rsid w:val="00E63A24"/>
    <w:rsid w:val="00E63D0A"/>
    <w:rsid w:val="00E63EFA"/>
    <w:rsid w:val="00E6441D"/>
    <w:rsid w:val="00E65E70"/>
    <w:rsid w:val="00E66907"/>
    <w:rsid w:val="00E66971"/>
    <w:rsid w:val="00E66EB6"/>
    <w:rsid w:val="00E670F3"/>
    <w:rsid w:val="00E6752E"/>
    <w:rsid w:val="00E70875"/>
    <w:rsid w:val="00E71246"/>
    <w:rsid w:val="00E71365"/>
    <w:rsid w:val="00E71CB2"/>
    <w:rsid w:val="00E72739"/>
    <w:rsid w:val="00E72DE5"/>
    <w:rsid w:val="00E73A4B"/>
    <w:rsid w:val="00E7456E"/>
    <w:rsid w:val="00E74602"/>
    <w:rsid w:val="00E754AB"/>
    <w:rsid w:val="00E75FA6"/>
    <w:rsid w:val="00E7612F"/>
    <w:rsid w:val="00E76A51"/>
    <w:rsid w:val="00E77D0E"/>
    <w:rsid w:val="00E77E7C"/>
    <w:rsid w:val="00E80C2D"/>
    <w:rsid w:val="00E818C0"/>
    <w:rsid w:val="00E81DEA"/>
    <w:rsid w:val="00E8242C"/>
    <w:rsid w:val="00E828C0"/>
    <w:rsid w:val="00E8352C"/>
    <w:rsid w:val="00E83EC8"/>
    <w:rsid w:val="00E84054"/>
    <w:rsid w:val="00E8429A"/>
    <w:rsid w:val="00E84507"/>
    <w:rsid w:val="00E84DB6"/>
    <w:rsid w:val="00E85A0E"/>
    <w:rsid w:val="00E85C26"/>
    <w:rsid w:val="00E90BD9"/>
    <w:rsid w:val="00E9116A"/>
    <w:rsid w:val="00E92B45"/>
    <w:rsid w:val="00E93696"/>
    <w:rsid w:val="00E93AE3"/>
    <w:rsid w:val="00E93E5C"/>
    <w:rsid w:val="00E94064"/>
    <w:rsid w:val="00E94179"/>
    <w:rsid w:val="00E9422A"/>
    <w:rsid w:val="00E94B80"/>
    <w:rsid w:val="00E94FAA"/>
    <w:rsid w:val="00E968AB"/>
    <w:rsid w:val="00E96916"/>
    <w:rsid w:val="00E96B6E"/>
    <w:rsid w:val="00E97111"/>
    <w:rsid w:val="00E9775F"/>
    <w:rsid w:val="00EA0D43"/>
    <w:rsid w:val="00EA1B39"/>
    <w:rsid w:val="00EA1FF7"/>
    <w:rsid w:val="00EA2221"/>
    <w:rsid w:val="00EA2C85"/>
    <w:rsid w:val="00EA5A19"/>
    <w:rsid w:val="00EA6DC5"/>
    <w:rsid w:val="00EA7B54"/>
    <w:rsid w:val="00EA7CF8"/>
    <w:rsid w:val="00EB003E"/>
    <w:rsid w:val="00EB109A"/>
    <w:rsid w:val="00EB1F19"/>
    <w:rsid w:val="00EB2A38"/>
    <w:rsid w:val="00EB3DF5"/>
    <w:rsid w:val="00EB5449"/>
    <w:rsid w:val="00EB6594"/>
    <w:rsid w:val="00EB6AF4"/>
    <w:rsid w:val="00EB75F3"/>
    <w:rsid w:val="00EB7B6A"/>
    <w:rsid w:val="00EB7B73"/>
    <w:rsid w:val="00EC07DF"/>
    <w:rsid w:val="00EC0A6A"/>
    <w:rsid w:val="00EC25DD"/>
    <w:rsid w:val="00EC2C61"/>
    <w:rsid w:val="00EC4BC2"/>
    <w:rsid w:val="00EC4E1E"/>
    <w:rsid w:val="00EC5BD9"/>
    <w:rsid w:val="00EC5D25"/>
    <w:rsid w:val="00EC686D"/>
    <w:rsid w:val="00EC696C"/>
    <w:rsid w:val="00ED0D7F"/>
    <w:rsid w:val="00ED1014"/>
    <w:rsid w:val="00ED13F3"/>
    <w:rsid w:val="00ED1826"/>
    <w:rsid w:val="00ED2709"/>
    <w:rsid w:val="00ED2CDD"/>
    <w:rsid w:val="00ED4BB5"/>
    <w:rsid w:val="00ED640E"/>
    <w:rsid w:val="00ED6925"/>
    <w:rsid w:val="00EE116A"/>
    <w:rsid w:val="00EE2328"/>
    <w:rsid w:val="00EE30CF"/>
    <w:rsid w:val="00EE40C8"/>
    <w:rsid w:val="00EE467C"/>
    <w:rsid w:val="00EE58B6"/>
    <w:rsid w:val="00EE70FC"/>
    <w:rsid w:val="00EF04A4"/>
    <w:rsid w:val="00EF12D0"/>
    <w:rsid w:val="00EF2891"/>
    <w:rsid w:val="00EF303F"/>
    <w:rsid w:val="00EF304C"/>
    <w:rsid w:val="00EF3A8F"/>
    <w:rsid w:val="00EF3C03"/>
    <w:rsid w:val="00EF4138"/>
    <w:rsid w:val="00EF4BDB"/>
    <w:rsid w:val="00EF6007"/>
    <w:rsid w:val="00EF62D3"/>
    <w:rsid w:val="00EF65FE"/>
    <w:rsid w:val="00EF6D61"/>
    <w:rsid w:val="00EF6D96"/>
    <w:rsid w:val="00EF7F1C"/>
    <w:rsid w:val="00F00851"/>
    <w:rsid w:val="00F01582"/>
    <w:rsid w:val="00F0167D"/>
    <w:rsid w:val="00F02CC8"/>
    <w:rsid w:val="00F035A6"/>
    <w:rsid w:val="00F03FC6"/>
    <w:rsid w:val="00F04081"/>
    <w:rsid w:val="00F042CF"/>
    <w:rsid w:val="00F04C14"/>
    <w:rsid w:val="00F05124"/>
    <w:rsid w:val="00F057D7"/>
    <w:rsid w:val="00F05F40"/>
    <w:rsid w:val="00F06F9D"/>
    <w:rsid w:val="00F0747D"/>
    <w:rsid w:val="00F07A86"/>
    <w:rsid w:val="00F10392"/>
    <w:rsid w:val="00F108DB"/>
    <w:rsid w:val="00F10BD8"/>
    <w:rsid w:val="00F10E23"/>
    <w:rsid w:val="00F10F36"/>
    <w:rsid w:val="00F11170"/>
    <w:rsid w:val="00F111B4"/>
    <w:rsid w:val="00F11EA1"/>
    <w:rsid w:val="00F14FF2"/>
    <w:rsid w:val="00F15215"/>
    <w:rsid w:val="00F15753"/>
    <w:rsid w:val="00F176AA"/>
    <w:rsid w:val="00F17C0D"/>
    <w:rsid w:val="00F17CEA"/>
    <w:rsid w:val="00F21277"/>
    <w:rsid w:val="00F23E06"/>
    <w:rsid w:val="00F24D04"/>
    <w:rsid w:val="00F25D31"/>
    <w:rsid w:val="00F26792"/>
    <w:rsid w:val="00F26A96"/>
    <w:rsid w:val="00F300E8"/>
    <w:rsid w:val="00F30688"/>
    <w:rsid w:val="00F30691"/>
    <w:rsid w:val="00F3106F"/>
    <w:rsid w:val="00F31977"/>
    <w:rsid w:val="00F31E5E"/>
    <w:rsid w:val="00F32B8E"/>
    <w:rsid w:val="00F32BE5"/>
    <w:rsid w:val="00F33051"/>
    <w:rsid w:val="00F33167"/>
    <w:rsid w:val="00F332B3"/>
    <w:rsid w:val="00F33F5B"/>
    <w:rsid w:val="00F35DD3"/>
    <w:rsid w:val="00F37154"/>
    <w:rsid w:val="00F372C7"/>
    <w:rsid w:val="00F379CB"/>
    <w:rsid w:val="00F4006B"/>
    <w:rsid w:val="00F4063F"/>
    <w:rsid w:val="00F40B3F"/>
    <w:rsid w:val="00F40FE7"/>
    <w:rsid w:val="00F41171"/>
    <w:rsid w:val="00F41195"/>
    <w:rsid w:val="00F41786"/>
    <w:rsid w:val="00F42501"/>
    <w:rsid w:val="00F4297F"/>
    <w:rsid w:val="00F43137"/>
    <w:rsid w:val="00F436FA"/>
    <w:rsid w:val="00F437AF"/>
    <w:rsid w:val="00F438C6"/>
    <w:rsid w:val="00F43E42"/>
    <w:rsid w:val="00F43EFD"/>
    <w:rsid w:val="00F4493D"/>
    <w:rsid w:val="00F4496A"/>
    <w:rsid w:val="00F45D48"/>
    <w:rsid w:val="00F46378"/>
    <w:rsid w:val="00F47D91"/>
    <w:rsid w:val="00F47E0F"/>
    <w:rsid w:val="00F505D9"/>
    <w:rsid w:val="00F50799"/>
    <w:rsid w:val="00F511BB"/>
    <w:rsid w:val="00F53031"/>
    <w:rsid w:val="00F5389F"/>
    <w:rsid w:val="00F5409A"/>
    <w:rsid w:val="00F55FFE"/>
    <w:rsid w:val="00F56E1F"/>
    <w:rsid w:val="00F57C60"/>
    <w:rsid w:val="00F57C84"/>
    <w:rsid w:val="00F601B3"/>
    <w:rsid w:val="00F608E3"/>
    <w:rsid w:val="00F610A5"/>
    <w:rsid w:val="00F61347"/>
    <w:rsid w:val="00F627C5"/>
    <w:rsid w:val="00F62A66"/>
    <w:rsid w:val="00F63593"/>
    <w:rsid w:val="00F6401B"/>
    <w:rsid w:val="00F64788"/>
    <w:rsid w:val="00F6715D"/>
    <w:rsid w:val="00F67FDA"/>
    <w:rsid w:val="00F718C2"/>
    <w:rsid w:val="00F71A54"/>
    <w:rsid w:val="00F71AB5"/>
    <w:rsid w:val="00F71BB0"/>
    <w:rsid w:val="00F71F2E"/>
    <w:rsid w:val="00F71F43"/>
    <w:rsid w:val="00F72017"/>
    <w:rsid w:val="00F739E4"/>
    <w:rsid w:val="00F741C6"/>
    <w:rsid w:val="00F74404"/>
    <w:rsid w:val="00F74787"/>
    <w:rsid w:val="00F74BB9"/>
    <w:rsid w:val="00F74C69"/>
    <w:rsid w:val="00F74D31"/>
    <w:rsid w:val="00F7637F"/>
    <w:rsid w:val="00F76883"/>
    <w:rsid w:val="00F7723F"/>
    <w:rsid w:val="00F804A0"/>
    <w:rsid w:val="00F828DA"/>
    <w:rsid w:val="00F828EA"/>
    <w:rsid w:val="00F83C01"/>
    <w:rsid w:val="00F83CCF"/>
    <w:rsid w:val="00F83DB4"/>
    <w:rsid w:val="00F83EC0"/>
    <w:rsid w:val="00F843FF"/>
    <w:rsid w:val="00F85301"/>
    <w:rsid w:val="00F8781D"/>
    <w:rsid w:val="00F9003C"/>
    <w:rsid w:val="00F90078"/>
    <w:rsid w:val="00F90B76"/>
    <w:rsid w:val="00F91F2B"/>
    <w:rsid w:val="00F92075"/>
    <w:rsid w:val="00F9212D"/>
    <w:rsid w:val="00F92741"/>
    <w:rsid w:val="00F93B73"/>
    <w:rsid w:val="00F94C6D"/>
    <w:rsid w:val="00F9519E"/>
    <w:rsid w:val="00F96F11"/>
    <w:rsid w:val="00FA0906"/>
    <w:rsid w:val="00FA0FF0"/>
    <w:rsid w:val="00FA1015"/>
    <w:rsid w:val="00FA4EC1"/>
    <w:rsid w:val="00FA4FA3"/>
    <w:rsid w:val="00FA5C3F"/>
    <w:rsid w:val="00FA6691"/>
    <w:rsid w:val="00FA68B7"/>
    <w:rsid w:val="00FA6D53"/>
    <w:rsid w:val="00FA78C1"/>
    <w:rsid w:val="00FB0C83"/>
    <w:rsid w:val="00FB0D7C"/>
    <w:rsid w:val="00FB294E"/>
    <w:rsid w:val="00FB32B4"/>
    <w:rsid w:val="00FB4DE3"/>
    <w:rsid w:val="00FB7E9D"/>
    <w:rsid w:val="00FB7F38"/>
    <w:rsid w:val="00FC06DB"/>
    <w:rsid w:val="00FC247D"/>
    <w:rsid w:val="00FC273A"/>
    <w:rsid w:val="00FC2E73"/>
    <w:rsid w:val="00FC30AB"/>
    <w:rsid w:val="00FC588B"/>
    <w:rsid w:val="00FC6614"/>
    <w:rsid w:val="00FD0B8D"/>
    <w:rsid w:val="00FD183D"/>
    <w:rsid w:val="00FD3942"/>
    <w:rsid w:val="00FD3D3B"/>
    <w:rsid w:val="00FD49FA"/>
    <w:rsid w:val="00FE00F7"/>
    <w:rsid w:val="00FE2DE3"/>
    <w:rsid w:val="00FE32D4"/>
    <w:rsid w:val="00FE4258"/>
    <w:rsid w:val="00FE4CE5"/>
    <w:rsid w:val="00FE4E32"/>
    <w:rsid w:val="00FE5295"/>
    <w:rsid w:val="00FE5320"/>
    <w:rsid w:val="00FE5EE0"/>
    <w:rsid w:val="00FE6B14"/>
    <w:rsid w:val="00FE7C33"/>
    <w:rsid w:val="00FF01E5"/>
    <w:rsid w:val="00FF02A9"/>
    <w:rsid w:val="00FF0EAC"/>
    <w:rsid w:val="00FF0EE4"/>
    <w:rsid w:val="00FF1564"/>
    <w:rsid w:val="00FF168F"/>
    <w:rsid w:val="00FF1933"/>
    <w:rsid w:val="00FF1A79"/>
    <w:rsid w:val="00FF1CC8"/>
    <w:rsid w:val="00FF2E75"/>
    <w:rsid w:val="00FF3222"/>
    <w:rsid w:val="00FF36AF"/>
    <w:rsid w:val="00FF381E"/>
    <w:rsid w:val="00FF38EB"/>
    <w:rsid w:val="00FF45D8"/>
    <w:rsid w:val="00FF45F9"/>
    <w:rsid w:val="00FF474E"/>
    <w:rsid w:val="00FF47B0"/>
    <w:rsid w:val="00FF48E7"/>
    <w:rsid w:val="00FF4FDE"/>
    <w:rsid w:val="00FF5ECE"/>
    <w:rsid w:val="00FF7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4ED"/>
    <w:pPr>
      <w:spacing w:line="288" w:lineRule="auto"/>
      <w:ind w:firstLine="360"/>
    </w:pPr>
    <w:rPr>
      <w:rFonts w:ascii="Segoe UI" w:hAnsi="Segoe UI"/>
      <w:szCs w:val="22"/>
      <w:lang w:eastAsia="ja-JP"/>
    </w:rPr>
  </w:style>
  <w:style w:type="paragraph" w:styleId="Heading1">
    <w:name w:val="heading 1"/>
    <w:basedOn w:val="Normal"/>
    <w:next w:val="Normal"/>
    <w:link w:val="Heading1Char"/>
    <w:uiPriority w:val="9"/>
    <w:qFormat/>
    <w:locked/>
    <w:rsid w:val="001154ED"/>
    <w:pPr>
      <w:spacing w:line="360" w:lineRule="auto"/>
      <w:ind w:firstLine="0"/>
      <w:outlineLvl w:val="0"/>
    </w:pPr>
    <w:rPr>
      <w:rFonts w:asciiTheme="majorHAnsi" w:hAnsiTheme="majorHAnsi" w:cstheme="majorHAnsi"/>
      <w:sz w:val="36"/>
      <w:szCs w:val="28"/>
    </w:rPr>
  </w:style>
  <w:style w:type="paragraph" w:styleId="Heading2">
    <w:name w:val="heading 2"/>
    <w:basedOn w:val="Normal"/>
    <w:next w:val="Normal"/>
    <w:link w:val="Heading2Char"/>
    <w:uiPriority w:val="9"/>
    <w:qFormat/>
    <w:locked/>
    <w:rsid w:val="001154ED"/>
    <w:pPr>
      <w:keepNext/>
      <w:keepLines/>
      <w:numPr>
        <w:numId w:val="1"/>
      </w:numPr>
      <w:spacing w:before="480" w:after="120" w:line="276" w:lineRule="auto"/>
      <w:ind w:left="540" w:hanging="540"/>
      <w:outlineLvl w:val="1"/>
    </w:pPr>
    <w:rPr>
      <w:rFonts w:asciiTheme="majorHAnsi" w:hAnsiTheme="majorHAnsi" w:cstheme="majorHAnsi"/>
      <w:sz w:val="28"/>
      <w:szCs w:val="20"/>
    </w:rPr>
  </w:style>
  <w:style w:type="paragraph" w:styleId="Heading3">
    <w:name w:val="heading 3"/>
    <w:basedOn w:val="Normal"/>
    <w:next w:val="Normal"/>
    <w:link w:val="Heading3Char"/>
    <w:uiPriority w:val="99"/>
    <w:qFormat/>
    <w:locked/>
    <w:rsid w:val="008470EE"/>
    <w:pPr>
      <w:keepNext/>
      <w:spacing w:before="240" w:after="60"/>
      <w:ind w:firstLine="0"/>
      <w:outlineLvl w:val="2"/>
    </w:pPr>
    <w:rPr>
      <w:rFonts w:asciiTheme="majorHAnsi" w:hAnsiTheme="majorHAnsi" w:cstheme="majorHAnsi"/>
      <w:szCs w:val="20"/>
    </w:rPr>
  </w:style>
  <w:style w:type="paragraph" w:styleId="Heading4">
    <w:name w:val="heading 4"/>
    <w:basedOn w:val="Normal"/>
    <w:next w:val="Normal"/>
    <w:link w:val="Heading4Char"/>
    <w:unhideWhenUsed/>
    <w:qFormat/>
    <w:locked/>
    <w:rsid w:val="008470EE"/>
    <w:pPr>
      <w:ind w:firstLine="0"/>
      <w:outlineLvl w:val="3"/>
    </w:pPr>
    <w:rPr>
      <w:i/>
      <w:sz w:val="16"/>
    </w:rPr>
  </w:style>
  <w:style w:type="paragraph" w:styleId="Heading7">
    <w:name w:val="heading 7"/>
    <w:basedOn w:val="Normal"/>
    <w:next w:val="Normal"/>
    <w:link w:val="Heading7Char"/>
    <w:uiPriority w:val="99"/>
    <w:qFormat/>
    <w:locked/>
    <w:rsid w:val="0089515F"/>
    <w:pPr>
      <w:keepNext/>
      <w:jc w:val="center"/>
      <w:outlineLvl w:val="6"/>
    </w:pPr>
    <w:rPr>
      <w:b/>
      <w:szCs w:val="20"/>
    </w:rPr>
  </w:style>
  <w:style w:type="paragraph" w:styleId="Heading8">
    <w:name w:val="heading 8"/>
    <w:basedOn w:val="Normal"/>
    <w:next w:val="Normal"/>
    <w:link w:val="Heading8Char"/>
    <w:uiPriority w:val="99"/>
    <w:qFormat/>
    <w:locked/>
    <w:rsid w:val="005F1A09"/>
    <w:pPr>
      <w:keepNext/>
      <w:keepLines/>
      <w:spacing w:before="200"/>
      <w:outlineLvl w:val="7"/>
    </w:pPr>
    <w:rPr>
      <w:rFonts w:ascii="Cambria" w:hAnsi="Cambria"/>
      <w:color w:val="404040"/>
      <w:szCs w:val="20"/>
    </w:rPr>
  </w:style>
  <w:style w:type="paragraph" w:styleId="Heading9">
    <w:name w:val="heading 9"/>
    <w:basedOn w:val="Normal"/>
    <w:next w:val="Normal"/>
    <w:link w:val="Heading9Char"/>
    <w:semiHidden/>
    <w:unhideWhenUsed/>
    <w:qFormat/>
    <w:locked/>
    <w:rsid w:val="00E37D19"/>
    <w:pPr>
      <w:keepNext/>
      <w:keepLines/>
      <w:spacing w:before="40"/>
      <w:outlineLvl w:val="8"/>
    </w:pPr>
    <w:rPr>
      <w:rFonts w:eastAsiaTheme="majorEastAsia"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1154ED"/>
    <w:rPr>
      <w:rFonts w:asciiTheme="majorHAnsi" w:hAnsiTheme="majorHAnsi" w:cstheme="majorHAnsi"/>
      <w:sz w:val="36"/>
      <w:szCs w:val="28"/>
    </w:rPr>
  </w:style>
  <w:style w:type="character" w:customStyle="1" w:styleId="Heading2Char">
    <w:name w:val="Heading 2 Char"/>
    <w:link w:val="Heading2"/>
    <w:uiPriority w:val="9"/>
    <w:locked/>
    <w:rsid w:val="001154ED"/>
    <w:rPr>
      <w:rFonts w:asciiTheme="majorHAnsi" w:hAnsiTheme="majorHAnsi" w:cstheme="majorHAnsi"/>
      <w:sz w:val="28"/>
      <w:lang w:eastAsia="ja-JP"/>
    </w:rPr>
  </w:style>
  <w:style w:type="character" w:customStyle="1" w:styleId="Heading3Char">
    <w:name w:val="Heading 3 Char"/>
    <w:link w:val="Heading3"/>
    <w:uiPriority w:val="99"/>
    <w:locked/>
    <w:rsid w:val="008470EE"/>
    <w:rPr>
      <w:rFonts w:asciiTheme="majorHAnsi" w:hAnsiTheme="majorHAnsi" w:cstheme="majorHAnsi"/>
      <w:lang w:eastAsia="ja-JP"/>
    </w:rPr>
  </w:style>
  <w:style w:type="character" w:customStyle="1" w:styleId="Heading7Char">
    <w:name w:val="Heading 7 Char"/>
    <w:link w:val="Heading7"/>
    <w:uiPriority w:val="99"/>
    <w:locked/>
    <w:rsid w:val="0089515F"/>
    <w:rPr>
      <w:rFonts w:ascii="Times New Roman" w:hAnsi="Times New Roman"/>
      <w:b/>
      <w:sz w:val="24"/>
    </w:rPr>
  </w:style>
  <w:style w:type="character" w:customStyle="1" w:styleId="Heading8Char">
    <w:name w:val="Heading 8 Char"/>
    <w:link w:val="Heading8"/>
    <w:uiPriority w:val="99"/>
    <w:locked/>
    <w:rsid w:val="005F1A09"/>
    <w:rPr>
      <w:rFonts w:ascii="Cambria" w:hAnsi="Cambria"/>
      <w:color w:val="404040"/>
    </w:rPr>
  </w:style>
  <w:style w:type="paragraph" w:styleId="BalloonText">
    <w:name w:val="Balloon Text"/>
    <w:basedOn w:val="Normal"/>
    <w:link w:val="BalloonTextChar"/>
    <w:uiPriority w:val="99"/>
    <w:semiHidden/>
    <w:rsid w:val="00EC2C61"/>
    <w:rPr>
      <w:rFonts w:ascii="Tahoma" w:hAnsi="Tahoma"/>
      <w:sz w:val="16"/>
      <w:szCs w:val="20"/>
    </w:rPr>
  </w:style>
  <w:style w:type="character" w:customStyle="1" w:styleId="BalloonTextChar">
    <w:name w:val="Balloon Text Char"/>
    <w:link w:val="BalloonText"/>
    <w:uiPriority w:val="99"/>
    <w:semiHidden/>
    <w:locked/>
    <w:rsid w:val="00EC2C61"/>
    <w:rPr>
      <w:rFonts w:ascii="Tahoma" w:hAnsi="Tahoma"/>
      <w:sz w:val="16"/>
    </w:rPr>
  </w:style>
  <w:style w:type="character" w:styleId="Hyperlink">
    <w:name w:val="Hyperlink"/>
    <w:uiPriority w:val="99"/>
    <w:rsid w:val="00483109"/>
    <w:rPr>
      <w:rFonts w:cs="Times New Roman"/>
      <w:color w:val="0563C1"/>
      <w:u w:val="single"/>
    </w:rPr>
  </w:style>
  <w:style w:type="character" w:styleId="PlaceholderText">
    <w:name w:val="Placeholder Text"/>
    <w:uiPriority w:val="99"/>
    <w:semiHidden/>
    <w:rsid w:val="00EC2C61"/>
    <w:rPr>
      <w:color w:val="808080"/>
    </w:rPr>
  </w:style>
  <w:style w:type="paragraph" w:styleId="Header">
    <w:name w:val="header"/>
    <w:basedOn w:val="Normal"/>
    <w:link w:val="HeaderChar"/>
    <w:uiPriority w:val="99"/>
    <w:rsid w:val="0017593D"/>
    <w:pPr>
      <w:tabs>
        <w:tab w:val="center" w:pos="4680"/>
        <w:tab w:val="right" w:pos="9360"/>
      </w:tabs>
    </w:pPr>
    <w:rPr>
      <w:rFonts w:ascii="Calibri" w:hAnsi="Calibri"/>
      <w:szCs w:val="20"/>
    </w:rPr>
  </w:style>
  <w:style w:type="character" w:customStyle="1" w:styleId="HeaderChar">
    <w:name w:val="Header Char"/>
    <w:basedOn w:val="DefaultParagraphFont"/>
    <w:link w:val="Header"/>
    <w:uiPriority w:val="99"/>
    <w:locked/>
    <w:rsid w:val="0017593D"/>
  </w:style>
  <w:style w:type="paragraph" w:styleId="Footer">
    <w:name w:val="footer"/>
    <w:basedOn w:val="Normal"/>
    <w:link w:val="FooterChar"/>
    <w:uiPriority w:val="99"/>
    <w:rsid w:val="008470EE"/>
    <w:pPr>
      <w:tabs>
        <w:tab w:val="right" w:pos="9360"/>
      </w:tabs>
      <w:spacing w:line="240" w:lineRule="auto"/>
      <w:ind w:firstLine="0"/>
      <w:jc w:val="right"/>
    </w:pPr>
    <w:rPr>
      <w:rFonts w:asciiTheme="minorHAnsi" w:hAnsiTheme="minorHAnsi"/>
      <w:sz w:val="16"/>
      <w:szCs w:val="20"/>
    </w:rPr>
  </w:style>
  <w:style w:type="character" w:customStyle="1" w:styleId="FooterChar">
    <w:name w:val="Footer Char"/>
    <w:basedOn w:val="DefaultParagraphFont"/>
    <w:link w:val="Footer"/>
    <w:uiPriority w:val="99"/>
    <w:locked/>
    <w:rsid w:val="008470EE"/>
    <w:rPr>
      <w:rFonts w:asciiTheme="minorHAnsi" w:hAnsiTheme="minorHAnsi"/>
      <w:sz w:val="16"/>
      <w:lang w:eastAsia="ja-JP"/>
    </w:rPr>
  </w:style>
  <w:style w:type="character" w:styleId="CommentReference">
    <w:name w:val="annotation reference"/>
    <w:uiPriority w:val="99"/>
    <w:semiHidden/>
    <w:rsid w:val="00C76279"/>
    <w:rPr>
      <w:rFonts w:cs="Times New Roman"/>
      <w:sz w:val="16"/>
    </w:rPr>
  </w:style>
  <w:style w:type="paragraph" w:styleId="CommentText">
    <w:name w:val="annotation text"/>
    <w:basedOn w:val="Normal"/>
    <w:link w:val="CommentTextChar"/>
    <w:uiPriority w:val="99"/>
    <w:rsid w:val="00C76279"/>
    <w:rPr>
      <w:szCs w:val="20"/>
    </w:rPr>
  </w:style>
  <w:style w:type="character" w:customStyle="1" w:styleId="CommentTextChar">
    <w:name w:val="Comment Text Char"/>
    <w:link w:val="CommentText"/>
    <w:uiPriority w:val="99"/>
    <w:locked/>
    <w:rsid w:val="00C76279"/>
    <w:rPr>
      <w:rFonts w:ascii="Times New Roman" w:hAnsi="Times New Roman"/>
      <w:sz w:val="20"/>
    </w:rPr>
  </w:style>
  <w:style w:type="paragraph" w:customStyle="1" w:styleId="Textstyle">
    <w:name w:val="Textstyle"/>
    <w:basedOn w:val="Normal"/>
    <w:uiPriority w:val="99"/>
    <w:rsid w:val="0089515F"/>
    <w:pPr>
      <w:ind w:firstLine="720"/>
    </w:pPr>
    <w:rPr>
      <w:rFonts w:eastAsia="Times New Roman"/>
      <w:szCs w:val="20"/>
    </w:rPr>
  </w:style>
  <w:style w:type="paragraph" w:styleId="FootnoteText">
    <w:name w:val="footnote text"/>
    <w:basedOn w:val="Normal"/>
    <w:link w:val="FootnoteTextChar"/>
    <w:uiPriority w:val="99"/>
    <w:rsid w:val="001D261B"/>
    <w:pPr>
      <w:keepLines/>
      <w:spacing w:after="60" w:line="240" w:lineRule="auto"/>
      <w:ind w:left="288" w:firstLine="0"/>
    </w:pPr>
    <w:rPr>
      <w:szCs w:val="20"/>
    </w:rPr>
  </w:style>
  <w:style w:type="character" w:customStyle="1" w:styleId="FootnoteTextChar">
    <w:name w:val="Footnote Text Char"/>
    <w:link w:val="FootnoteText"/>
    <w:uiPriority w:val="99"/>
    <w:locked/>
    <w:rsid w:val="001D261B"/>
    <w:rPr>
      <w:rFonts w:ascii="Segoe UI" w:hAnsi="Segoe UI"/>
      <w:lang w:eastAsia="ja-JP"/>
    </w:rPr>
  </w:style>
  <w:style w:type="character" w:styleId="FootnoteReference">
    <w:name w:val="footnote reference"/>
    <w:uiPriority w:val="99"/>
    <w:rsid w:val="0012676E"/>
    <w:rPr>
      <w:rFonts w:cs="Times New Roman"/>
      <w:vertAlign w:val="superscript"/>
    </w:rPr>
  </w:style>
  <w:style w:type="character" w:customStyle="1" w:styleId="slug-vol">
    <w:name w:val="slug-vol"/>
    <w:uiPriority w:val="99"/>
    <w:rsid w:val="0012676E"/>
  </w:style>
  <w:style w:type="character" w:customStyle="1" w:styleId="slug-issue">
    <w:name w:val="slug-issue"/>
    <w:uiPriority w:val="99"/>
    <w:rsid w:val="0012676E"/>
  </w:style>
  <w:style w:type="character" w:customStyle="1" w:styleId="slug-pages">
    <w:name w:val="slug-pages"/>
    <w:uiPriority w:val="99"/>
    <w:rsid w:val="0012676E"/>
  </w:style>
  <w:style w:type="paragraph" w:styleId="BodyText">
    <w:name w:val="Body Text"/>
    <w:basedOn w:val="Normal"/>
    <w:link w:val="BodyTextChar"/>
    <w:uiPriority w:val="99"/>
    <w:rsid w:val="006226AE"/>
    <w:rPr>
      <w:szCs w:val="20"/>
      <w:lang w:val="en-GB"/>
    </w:rPr>
  </w:style>
  <w:style w:type="character" w:customStyle="1" w:styleId="BodyTextChar">
    <w:name w:val="Body Text Char"/>
    <w:link w:val="BodyText"/>
    <w:uiPriority w:val="99"/>
    <w:locked/>
    <w:rsid w:val="006226AE"/>
    <w:rPr>
      <w:rFonts w:ascii="Times New Roman" w:hAnsi="Times New Roman"/>
      <w:sz w:val="24"/>
      <w:lang w:val="en-GB" w:eastAsia="ja-JP"/>
    </w:rPr>
  </w:style>
  <w:style w:type="paragraph" w:styleId="CommentSubject">
    <w:name w:val="annotation subject"/>
    <w:basedOn w:val="CommentText"/>
    <w:next w:val="CommentText"/>
    <w:link w:val="CommentSubjectChar"/>
    <w:uiPriority w:val="99"/>
    <w:semiHidden/>
    <w:rsid w:val="002271FC"/>
    <w:pPr>
      <w:spacing w:after="160" w:line="259" w:lineRule="auto"/>
    </w:pPr>
    <w:rPr>
      <w:b/>
    </w:rPr>
  </w:style>
  <w:style w:type="character" w:customStyle="1" w:styleId="CommentSubjectChar">
    <w:name w:val="Comment Subject Char"/>
    <w:link w:val="CommentSubject"/>
    <w:uiPriority w:val="99"/>
    <w:semiHidden/>
    <w:locked/>
    <w:rsid w:val="002271FC"/>
    <w:rPr>
      <w:rFonts w:ascii="Times New Roman" w:hAnsi="Times New Roman"/>
      <w:b/>
      <w:sz w:val="20"/>
    </w:rPr>
  </w:style>
  <w:style w:type="paragraph" w:customStyle="1" w:styleId="MTDisplayEquation">
    <w:name w:val="MTDisplayEquation"/>
    <w:basedOn w:val="Normal"/>
    <w:next w:val="Normal"/>
    <w:link w:val="MTDisplayEquationChar"/>
    <w:uiPriority w:val="99"/>
    <w:rsid w:val="003570F5"/>
    <w:pPr>
      <w:tabs>
        <w:tab w:val="center" w:pos="4680"/>
        <w:tab w:val="right" w:pos="9360"/>
      </w:tabs>
    </w:pPr>
    <w:rPr>
      <w:szCs w:val="20"/>
    </w:rPr>
  </w:style>
  <w:style w:type="character" w:customStyle="1" w:styleId="MTDisplayEquationChar">
    <w:name w:val="MTDisplayEquation Char"/>
    <w:link w:val="MTDisplayEquation"/>
    <w:uiPriority w:val="99"/>
    <w:locked/>
    <w:rsid w:val="003570F5"/>
    <w:rPr>
      <w:rFonts w:ascii="Times New Roman" w:hAnsi="Times New Roman"/>
      <w:sz w:val="24"/>
    </w:rPr>
  </w:style>
  <w:style w:type="character" w:styleId="Emphasis">
    <w:name w:val="Emphasis"/>
    <w:uiPriority w:val="99"/>
    <w:qFormat/>
    <w:locked/>
    <w:rsid w:val="007256E2"/>
    <w:rPr>
      <w:rFonts w:cs="Times New Roman"/>
      <w:i/>
    </w:rPr>
  </w:style>
  <w:style w:type="character" w:customStyle="1" w:styleId="apple-converted-space">
    <w:name w:val="apple-converted-space"/>
    <w:uiPriority w:val="99"/>
    <w:rsid w:val="00047A55"/>
  </w:style>
  <w:style w:type="paragraph" w:styleId="ListParagraph">
    <w:name w:val="List Paragraph"/>
    <w:basedOn w:val="Normal"/>
    <w:uiPriority w:val="34"/>
    <w:qFormat/>
    <w:rsid w:val="00923E0B"/>
    <w:pPr>
      <w:ind w:left="720"/>
    </w:pPr>
  </w:style>
  <w:style w:type="character" w:styleId="FollowedHyperlink">
    <w:name w:val="FollowedHyperlink"/>
    <w:uiPriority w:val="99"/>
    <w:rsid w:val="00E71246"/>
    <w:rPr>
      <w:rFonts w:cs="Times New Roman"/>
      <w:color w:val="800080"/>
      <w:u w:val="single"/>
    </w:rPr>
  </w:style>
  <w:style w:type="character" w:styleId="PageNumber">
    <w:name w:val="page number"/>
    <w:uiPriority w:val="99"/>
    <w:rsid w:val="00824AE7"/>
    <w:rPr>
      <w:rFonts w:cs="Times New Roman"/>
    </w:rPr>
  </w:style>
  <w:style w:type="paragraph" w:styleId="Revision">
    <w:name w:val="Revision"/>
    <w:hidden/>
    <w:uiPriority w:val="99"/>
    <w:semiHidden/>
    <w:rsid w:val="001724D4"/>
    <w:rPr>
      <w:rFonts w:ascii="Times New Roman" w:hAnsi="Times New Roman"/>
      <w:sz w:val="24"/>
      <w:szCs w:val="22"/>
    </w:rPr>
  </w:style>
  <w:style w:type="character" w:styleId="Strong">
    <w:name w:val="Strong"/>
    <w:basedOn w:val="DefaultParagraphFont"/>
    <w:qFormat/>
    <w:locked/>
    <w:rsid w:val="00E37D19"/>
    <w:rPr>
      <w:rFonts w:ascii="Segoe UI" w:hAnsi="Segoe UI"/>
      <w:b/>
      <w:bCs/>
    </w:rPr>
  </w:style>
  <w:style w:type="paragraph" w:styleId="Subtitle">
    <w:name w:val="Subtitle"/>
    <w:basedOn w:val="Normal"/>
    <w:next w:val="Normal"/>
    <w:link w:val="SubtitleChar"/>
    <w:qFormat/>
    <w:locked/>
    <w:rsid w:val="00E37D19"/>
    <w:pPr>
      <w:numPr>
        <w:ilvl w:val="1"/>
      </w:numPr>
      <w:spacing w:after="160"/>
      <w:ind w:firstLine="360"/>
    </w:pPr>
    <w:rPr>
      <w:rFonts w:eastAsiaTheme="minorEastAsia" w:cstheme="minorBidi"/>
      <w:color w:val="5A5A5A" w:themeColor="text1" w:themeTint="A5"/>
      <w:spacing w:val="15"/>
      <w:sz w:val="22"/>
    </w:rPr>
  </w:style>
  <w:style w:type="character" w:customStyle="1" w:styleId="SubtitleChar">
    <w:name w:val="Subtitle Char"/>
    <w:basedOn w:val="DefaultParagraphFont"/>
    <w:link w:val="Subtitle"/>
    <w:rsid w:val="00E37D19"/>
    <w:rPr>
      <w:rFonts w:ascii="Segoe UI" w:eastAsiaTheme="minorEastAsia" w:hAnsi="Segoe UI" w:cstheme="minorBidi"/>
      <w:color w:val="5A5A5A" w:themeColor="text1" w:themeTint="A5"/>
      <w:spacing w:val="15"/>
      <w:sz w:val="22"/>
      <w:szCs w:val="22"/>
    </w:rPr>
  </w:style>
  <w:style w:type="paragraph" w:styleId="Title">
    <w:name w:val="Title"/>
    <w:basedOn w:val="Normal"/>
    <w:next w:val="Normal"/>
    <w:link w:val="TitleChar"/>
    <w:qFormat/>
    <w:locked/>
    <w:rsid w:val="001154ED"/>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rsid w:val="001154ED"/>
    <w:rPr>
      <w:rFonts w:ascii="Segoe UI" w:eastAsiaTheme="majorEastAsia" w:hAnsi="Segoe UI" w:cstheme="majorBidi"/>
      <w:spacing w:val="-10"/>
      <w:kern w:val="28"/>
      <w:sz w:val="48"/>
      <w:szCs w:val="56"/>
      <w:lang w:eastAsia="ja-JP"/>
    </w:rPr>
  </w:style>
  <w:style w:type="paragraph" w:styleId="NoSpacing">
    <w:name w:val="No Spacing"/>
    <w:uiPriority w:val="1"/>
    <w:qFormat/>
    <w:rsid w:val="00E37D19"/>
    <w:pPr>
      <w:ind w:firstLine="360"/>
    </w:pPr>
    <w:rPr>
      <w:rFonts w:ascii="Segoe UI" w:hAnsi="Segoe UI"/>
      <w:sz w:val="24"/>
      <w:szCs w:val="22"/>
    </w:rPr>
  </w:style>
  <w:style w:type="character" w:customStyle="1" w:styleId="Heading9Char">
    <w:name w:val="Heading 9 Char"/>
    <w:basedOn w:val="DefaultParagraphFont"/>
    <w:link w:val="Heading9"/>
    <w:semiHidden/>
    <w:rsid w:val="00E37D19"/>
    <w:rPr>
      <w:rFonts w:ascii="Segoe UI" w:eastAsiaTheme="majorEastAsia" w:hAnsi="Segoe UI" w:cstheme="majorBidi"/>
      <w:i/>
      <w:iCs/>
      <w:color w:val="272727" w:themeColor="text1" w:themeTint="D8"/>
      <w:sz w:val="21"/>
      <w:szCs w:val="21"/>
    </w:rPr>
  </w:style>
  <w:style w:type="character" w:customStyle="1" w:styleId="Heading4Char">
    <w:name w:val="Heading 4 Char"/>
    <w:basedOn w:val="DefaultParagraphFont"/>
    <w:link w:val="Heading4"/>
    <w:rsid w:val="008470EE"/>
    <w:rPr>
      <w:rFonts w:ascii="Segoe UI" w:hAnsi="Segoe UI"/>
      <w:i/>
      <w:sz w:val="16"/>
      <w:szCs w:val="22"/>
      <w:lang w:eastAsia="ja-JP"/>
    </w:rPr>
  </w:style>
  <w:style w:type="paragraph" w:customStyle="1" w:styleId="Subtitle1">
    <w:name w:val="Subtitle1"/>
    <w:basedOn w:val="Normal"/>
    <w:link w:val="SubTitleChar0"/>
    <w:qFormat/>
    <w:rsid w:val="001154ED"/>
    <w:pPr>
      <w:jc w:val="center"/>
    </w:pPr>
    <w:rPr>
      <w:rFonts w:asciiTheme="minorHAnsi" w:hAnsiTheme="minorHAnsi" w:cstheme="majorHAnsi"/>
      <w:sz w:val="28"/>
      <w:szCs w:val="28"/>
    </w:rPr>
  </w:style>
  <w:style w:type="paragraph" w:customStyle="1" w:styleId="Disclaimer">
    <w:name w:val="Disclaimer"/>
    <w:basedOn w:val="Normal"/>
    <w:link w:val="DisclaimerChar"/>
    <w:qFormat/>
    <w:rsid w:val="001154ED"/>
    <w:pPr>
      <w:spacing w:line="240" w:lineRule="auto"/>
      <w:ind w:firstLine="0"/>
    </w:pPr>
    <w:rPr>
      <w:szCs w:val="20"/>
    </w:rPr>
  </w:style>
  <w:style w:type="character" w:customStyle="1" w:styleId="SubTitleChar0">
    <w:name w:val="SubTitle Char"/>
    <w:basedOn w:val="DefaultParagraphFont"/>
    <w:link w:val="Subtitle1"/>
    <w:rsid w:val="001154ED"/>
    <w:rPr>
      <w:rFonts w:asciiTheme="minorHAnsi" w:hAnsiTheme="minorHAnsi" w:cstheme="majorHAnsi"/>
      <w:sz w:val="28"/>
      <w:szCs w:val="28"/>
      <w:lang w:eastAsia="ja-JP"/>
    </w:rPr>
  </w:style>
  <w:style w:type="paragraph" w:customStyle="1" w:styleId="PreTitle">
    <w:name w:val="PreTitle"/>
    <w:basedOn w:val="Normal"/>
    <w:link w:val="PreTitleChar"/>
    <w:qFormat/>
    <w:rsid w:val="001154ED"/>
    <w:pPr>
      <w:ind w:left="360" w:firstLine="0"/>
    </w:pPr>
    <w:rPr>
      <w:rFonts w:asciiTheme="majorHAnsi" w:hAnsiTheme="majorHAnsi" w:cstheme="majorHAnsi"/>
    </w:rPr>
  </w:style>
  <w:style w:type="character" w:customStyle="1" w:styleId="DisclaimerChar">
    <w:name w:val="Disclaimer Char"/>
    <w:basedOn w:val="DefaultParagraphFont"/>
    <w:link w:val="Disclaimer"/>
    <w:rsid w:val="001154ED"/>
    <w:rPr>
      <w:rFonts w:ascii="Segoe UI" w:hAnsi="Segoe UI"/>
      <w:lang w:eastAsia="ja-JP"/>
    </w:rPr>
  </w:style>
  <w:style w:type="paragraph" w:customStyle="1" w:styleId="CenteredTitle1">
    <w:name w:val="Centered Title 1"/>
    <w:basedOn w:val="Heading1"/>
    <w:link w:val="CenteredTitle1Char"/>
    <w:qFormat/>
    <w:rsid w:val="001D261B"/>
    <w:pPr>
      <w:jc w:val="center"/>
    </w:pPr>
  </w:style>
  <w:style w:type="character" w:customStyle="1" w:styleId="PreTitleChar">
    <w:name w:val="PreTitle Char"/>
    <w:basedOn w:val="DefaultParagraphFont"/>
    <w:link w:val="PreTitle"/>
    <w:rsid w:val="001154ED"/>
    <w:rPr>
      <w:rFonts w:asciiTheme="majorHAnsi" w:hAnsiTheme="majorHAnsi" w:cstheme="majorHAnsi"/>
      <w:szCs w:val="22"/>
      <w:lang w:eastAsia="ja-JP"/>
    </w:rPr>
  </w:style>
  <w:style w:type="paragraph" w:customStyle="1" w:styleId="CenteredSubtitle">
    <w:name w:val="Centered Subtitle"/>
    <w:basedOn w:val="Heading1"/>
    <w:link w:val="CenteredSubtitleChar"/>
    <w:qFormat/>
    <w:rsid w:val="001D261B"/>
    <w:pPr>
      <w:jc w:val="center"/>
    </w:pPr>
    <w:rPr>
      <w:rFonts w:asciiTheme="minorHAnsi" w:hAnsiTheme="minorHAnsi" w:cstheme="minorHAnsi"/>
      <w:sz w:val="28"/>
    </w:rPr>
  </w:style>
  <w:style w:type="character" w:customStyle="1" w:styleId="CenteredTitle1Char">
    <w:name w:val="Centered Title 1 Char"/>
    <w:basedOn w:val="Heading1Char"/>
    <w:link w:val="CenteredTitle1"/>
    <w:rsid w:val="001D261B"/>
    <w:rPr>
      <w:rFonts w:asciiTheme="majorHAnsi" w:hAnsiTheme="majorHAnsi" w:cstheme="majorHAnsi"/>
      <w:sz w:val="36"/>
      <w:szCs w:val="28"/>
      <w:lang w:eastAsia="ja-JP"/>
    </w:rPr>
  </w:style>
  <w:style w:type="paragraph" w:customStyle="1" w:styleId="FootnoteStyle">
    <w:name w:val="Footnote Style"/>
    <w:basedOn w:val="FootnoteText"/>
    <w:link w:val="FootnoteStyleChar"/>
    <w:rsid w:val="001D261B"/>
    <w:pPr>
      <w:spacing w:after="120"/>
    </w:pPr>
    <w:rPr>
      <w:sz w:val="16"/>
    </w:rPr>
  </w:style>
  <w:style w:type="character" w:customStyle="1" w:styleId="CenteredSubtitleChar">
    <w:name w:val="Centered Subtitle Char"/>
    <w:basedOn w:val="Heading1Char"/>
    <w:link w:val="CenteredSubtitle"/>
    <w:rsid w:val="001D261B"/>
    <w:rPr>
      <w:rFonts w:asciiTheme="minorHAnsi" w:hAnsiTheme="minorHAnsi" w:cstheme="minorHAnsi"/>
      <w:sz w:val="28"/>
      <w:szCs w:val="28"/>
      <w:lang w:eastAsia="ja-JP"/>
    </w:rPr>
  </w:style>
  <w:style w:type="paragraph" w:styleId="EndnoteText">
    <w:name w:val="endnote text"/>
    <w:basedOn w:val="Normal"/>
    <w:link w:val="EndnoteTextChar"/>
    <w:uiPriority w:val="99"/>
    <w:semiHidden/>
    <w:unhideWhenUsed/>
    <w:rsid w:val="001D261B"/>
    <w:pPr>
      <w:spacing w:line="240" w:lineRule="auto"/>
    </w:pPr>
    <w:rPr>
      <w:szCs w:val="20"/>
    </w:rPr>
  </w:style>
  <w:style w:type="character" w:customStyle="1" w:styleId="FootnoteStyleChar">
    <w:name w:val="Footnote Style Char"/>
    <w:basedOn w:val="FootnoteTextChar"/>
    <w:link w:val="FootnoteStyle"/>
    <w:rsid w:val="001D261B"/>
    <w:rPr>
      <w:rFonts w:ascii="Segoe UI" w:hAnsi="Segoe UI"/>
      <w:sz w:val="16"/>
      <w:lang w:eastAsia="ja-JP"/>
    </w:rPr>
  </w:style>
  <w:style w:type="character" w:customStyle="1" w:styleId="EndnoteTextChar">
    <w:name w:val="Endnote Text Char"/>
    <w:basedOn w:val="DefaultParagraphFont"/>
    <w:link w:val="EndnoteText"/>
    <w:uiPriority w:val="99"/>
    <w:semiHidden/>
    <w:rsid w:val="001D261B"/>
    <w:rPr>
      <w:rFonts w:ascii="Segoe UI" w:hAnsi="Segoe UI"/>
      <w:lang w:eastAsia="ja-JP"/>
    </w:rPr>
  </w:style>
  <w:style w:type="character" w:styleId="EndnoteReference">
    <w:name w:val="endnote reference"/>
    <w:basedOn w:val="DefaultParagraphFont"/>
    <w:uiPriority w:val="99"/>
    <w:semiHidden/>
    <w:unhideWhenUsed/>
    <w:rsid w:val="001D26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223549">
      <w:marLeft w:val="0"/>
      <w:marRight w:val="0"/>
      <w:marTop w:val="0"/>
      <w:marBottom w:val="0"/>
      <w:divBdr>
        <w:top w:val="none" w:sz="0" w:space="0" w:color="auto"/>
        <w:left w:val="none" w:sz="0" w:space="0" w:color="auto"/>
        <w:bottom w:val="none" w:sz="0" w:space="0" w:color="auto"/>
        <w:right w:val="none" w:sz="0" w:space="0" w:color="auto"/>
      </w:divBdr>
      <w:divsChild>
        <w:div w:id="169223685">
          <w:marLeft w:val="0"/>
          <w:marRight w:val="0"/>
          <w:marTop w:val="0"/>
          <w:marBottom w:val="0"/>
          <w:divBdr>
            <w:top w:val="none" w:sz="0" w:space="0" w:color="auto"/>
            <w:left w:val="none" w:sz="0" w:space="0" w:color="auto"/>
            <w:bottom w:val="none" w:sz="0" w:space="0" w:color="auto"/>
            <w:right w:val="none" w:sz="0" w:space="0" w:color="auto"/>
          </w:divBdr>
          <w:divsChild>
            <w:div w:id="16922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23551">
      <w:marLeft w:val="0"/>
      <w:marRight w:val="0"/>
      <w:marTop w:val="0"/>
      <w:marBottom w:val="0"/>
      <w:divBdr>
        <w:top w:val="none" w:sz="0" w:space="0" w:color="auto"/>
        <w:left w:val="none" w:sz="0" w:space="0" w:color="auto"/>
        <w:bottom w:val="none" w:sz="0" w:space="0" w:color="auto"/>
        <w:right w:val="none" w:sz="0" w:space="0" w:color="auto"/>
      </w:divBdr>
    </w:div>
    <w:div w:id="169223552">
      <w:marLeft w:val="0"/>
      <w:marRight w:val="0"/>
      <w:marTop w:val="0"/>
      <w:marBottom w:val="0"/>
      <w:divBdr>
        <w:top w:val="none" w:sz="0" w:space="0" w:color="auto"/>
        <w:left w:val="none" w:sz="0" w:space="0" w:color="auto"/>
        <w:bottom w:val="none" w:sz="0" w:space="0" w:color="auto"/>
        <w:right w:val="none" w:sz="0" w:space="0" w:color="auto"/>
      </w:divBdr>
    </w:div>
    <w:div w:id="169223553">
      <w:marLeft w:val="0"/>
      <w:marRight w:val="0"/>
      <w:marTop w:val="0"/>
      <w:marBottom w:val="0"/>
      <w:divBdr>
        <w:top w:val="none" w:sz="0" w:space="0" w:color="auto"/>
        <w:left w:val="none" w:sz="0" w:space="0" w:color="auto"/>
        <w:bottom w:val="none" w:sz="0" w:space="0" w:color="auto"/>
        <w:right w:val="none" w:sz="0" w:space="0" w:color="auto"/>
      </w:divBdr>
    </w:div>
    <w:div w:id="169223554">
      <w:marLeft w:val="0"/>
      <w:marRight w:val="0"/>
      <w:marTop w:val="0"/>
      <w:marBottom w:val="0"/>
      <w:divBdr>
        <w:top w:val="none" w:sz="0" w:space="0" w:color="auto"/>
        <w:left w:val="none" w:sz="0" w:space="0" w:color="auto"/>
        <w:bottom w:val="none" w:sz="0" w:space="0" w:color="auto"/>
        <w:right w:val="none" w:sz="0" w:space="0" w:color="auto"/>
      </w:divBdr>
    </w:div>
    <w:div w:id="169223555">
      <w:marLeft w:val="0"/>
      <w:marRight w:val="0"/>
      <w:marTop w:val="0"/>
      <w:marBottom w:val="0"/>
      <w:divBdr>
        <w:top w:val="none" w:sz="0" w:space="0" w:color="auto"/>
        <w:left w:val="none" w:sz="0" w:space="0" w:color="auto"/>
        <w:bottom w:val="none" w:sz="0" w:space="0" w:color="auto"/>
        <w:right w:val="none" w:sz="0" w:space="0" w:color="auto"/>
      </w:divBdr>
    </w:div>
    <w:div w:id="169223556">
      <w:marLeft w:val="0"/>
      <w:marRight w:val="0"/>
      <w:marTop w:val="0"/>
      <w:marBottom w:val="0"/>
      <w:divBdr>
        <w:top w:val="none" w:sz="0" w:space="0" w:color="auto"/>
        <w:left w:val="none" w:sz="0" w:space="0" w:color="auto"/>
        <w:bottom w:val="none" w:sz="0" w:space="0" w:color="auto"/>
        <w:right w:val="none" w:sz="0" w:space="0" w:color="auto"/>
      </w:divBdr>
    </w:div>
    <w:div w:id="169223557">
      <w:marLeft w:val="0"/>
      <w:marRight w:val="0"/>
      <w:marTop w:val="0"/>
      <w:marBottom w:val="0"/>
      <w:divBdr>
        <w:top w:val="none" w:sz="0" w:space="0" w:color="auto"/>
        <w:left w:val="none" w:sz="0" w:space="0" w:color="auto"/>
        <w:bottom w:val="none" w:sz="0" w:space="0" w:color="auto"/>
        <w:right w:val="none" w:sz="0" w:space="0" w:color="auto"/>
      </w:divBdr>
    </w:div>
    <w:div w:id="169223558">
      <w:marLeft w:val="0"/>
      <w:marRight w:val="0"/>
      <w:marTop w:val="0"/>
      <w:marBottom w:val="0"/>
      <w:divBdr>
        <w:top w:val="none" w:sz="0" w:space="0" w:color="auto"/>
        <w:left w:val="none" w:sz="0" w:space="0" w:color="auto"/>
        <w:bottom w:val="none" w:sz="0" w:space="0" w:color="auto"/>
        <w:right w:val="none" w:sz="0" w:space="0" w:color="auto"/>
      </w:divBdr>
    </w:div>
    <w:div w:id="169223559">
      <w:marLeft w:val="0"/>
      <w:marRight w:val="0"/>
      <w:marTop w:val="0"/>
      <w:marBottom w:val="0"/>
      <w:divBdr>
        <w:top w:val="none" w:sz="0" w:space="0" w:color="auto"/>
        <w:left w:val="none" w:sz="0" w:space="0" w:color="auto"/>
        <w:bottom w:val="none" w:sz="0" w:space="0" w:color="auto"/>
        <w:right w:val="none" w:sz="0" w:space="0" w:color="auto"/>
      </w:divBdr>
    </w:div>
    <w:div w:id="169223560">
      <w:marLeft w:val="0"/>
      <w:marRight w:val="0"/>
      <w:marTop w:val="0"/>
      <w:marBottom w:val="0"/>
      <w:divBdr>
        <w:top w:val="none" w:sz="0" w:space="0" w:color="auto"/>
        <w:left w:val="none" w:sz="0" w:space="0" w:color="auto"/>
        <w:bottom w:val="none" w:sz="0" w:space="0" w:color="auto"/>
        <w:right w:val="none" w:sz="0" w:space="0" w:color="auto"/>
      </w:divBdr>
    </w:div>
    <w:div w:id="169223561">
      <w:marLeft w:val="0"/>
      <w:marRight w:val="0"/>
      <w:marTop w:val="0"/>
      <w:marBottom w:val="0"/>
      <w:divBdr>
        <w:top w:val="none" w:sz="0" w:space="0" w:color="auto"/>
        <w:left w:val="none" w:sz="0" w:space="0" w:color="auto"/>
        <w:bottom w:val="none" w:sz="0" w:space="0" w:color="auto"/>
        <w:right w:val="none" w:sz="0" w:space="0" w:color="auto"/>
      </w:divBdr>
      <w:divsChild>
        <w:div w:id="169223655">
          <w:marLeft w:val="0"/>
          <w:marRight w:val="0"/>
          <w:marTop w:val="0"/>
          <w:marBottom w:val="0"/>
          <w:divBdr>
            <w:top w:val="none" w:sz="0" w:space="0" w:color="auto"/>
            <w:left w:val="none" w:sz="0" w:space="0" w:color="auto"/>
            <w:bottom w:val="none" w:sz="0" w:space="0" w:color="auto"/>
            <w:right w:val="none" w:sz="0" w:space="0" w:color="auto"/>
          </w:divBdr>
        </w:div>
      </w:divsChild>
    </w:div>
    <w:div w:id="169223562">
      <w:marLeft w:val="0"/>
      <w:marRight w:val="0"/>
      <w:marTop w:val="0"/>
      <w:marBottom w:val="0"/>
      <w:divBdr>
        <w:top w:val="none" w:sz="0" w:space="0" w:color="auto"/>
        <w:left w:val="none" w:sz="0" w:space="0" w:color="auto"/>
        <w:bottom w:val="none" w:sz="0" w:space="0" w:color="auto"/>
        <w:right w:val="none" w:sz="0" w:space="0" w:color="auto"/>
      </w:divBdr>
    </w:div>
    <w:div w:id="169223563">
      <w:marLeft w:val="0"/>
      <w:marRight w:val="0"/>
      <w:marTop w:val="0"/>
      <w:marBottom w:val="0"/>
      <w:divBdr>
        <w:top w:val="none" w:sz="0" w:space="0" w:color="auto"/>
        <w:left w:val="none" w:sz="0" w:space="0" w:color="auto"/>
        <w:bottom w:val="none" w:sz="0" w:space="0" w:color="auto"/>
        <w:right w:val="none" w:sz="0" w:space="0" w:color="auto"/>
      </w:divBdr>
    </w:div>
    <w:div w:id="169223564">
      <w:marLeft w:val="0"/>
      <w:marRight w:val="0"/>
      <w:marTop w:val="0"/>
      <w:marBottom w:val="0"/>
      <w:divBdr>
        <w:top w:val="none" w:sz="0" w:space="0" w:color="auto"/>
        <w:left w:val="none" w:sz="0" w:space="0" w:color="auto"/>
        <w:bottom w:val="none" w:sz="0" w:space="0" w:color="auto"/>
        <w:right w:val="none" w:sz="0" w:space="0" w:color="auto"/>
      </w:divBdr>
    </w:div>
    <w:div w:id="169223565">
      <w:marLeft w:val="0"/>
      <w:marRight w:val="0"/>
      <w:marTop w:val="0"/>
      <w:marBottom w:val="0"/>
      <w:divBdr>
        <w:top w:val="none" w:sz="0" w:space="0" w:color="auto"/>
        <w:left w:val="none" w:sz="0" w:space="0" w:color="auto"/>
        <w:bottom w:val="none" w:sz="0" w:space="0" w:color="auto"/>
        <w:right w:val="none" w:sz="0" w:space="0" w:color="auto"/>
      </w:divBdr>
    </w:div>
    <w:div w:id="169223566">
      <w:marLeft w:val="0"/>
      <w:marRight w:val="0"/>
      <w:marTop w:val="0"/>
      <w:marBottom w:val="0"/>
      <w:divBdr>
        <w:top w:val="none" w:sz="0" w:space="0" w:color="auto"/>
        <w:left w:val="none" w:sz="0" w:space="0" w:color="auto"/>
        <w:bottom w:val="none" w:sz="0" w:space="0" w:color="auto"/>
        <w:right w:val="none" w:sz="0" w:space="0" w:color="auto"/>
      </w:divBdr>
    </w:div>
    <w:div w:id="169223567">
      <w:marLeft w:val="0"/>
      <w:marRight w:val="0"/>
      <w:marTop w:val="0"/>
      <w:marBottom w:val="0"/>
      <w:divBdr>
        <w:top w:val="none" w:sz="0" w:space="0" w:color="auto"/>
        <w:left w:val="none" w:sz="0" w:space="0" w:color="auto"/>
        <w:bottom w:val="none" w:sz="0" w:space="0" w:color="auto"/>
        <w:right w:val="none" w:sz="0" w:space="0" w:color="auto"/>
      </w:divBdr>
    </w:div>
    <w:div w:id="169223568">
      <w:marLeft w:val="0"/>
      <w:marRight w:val="0"/>
      <w:marTop w:val="0"/>
      <w:marBottom w:val="0"/>
      <w:divBdr>
        <w:top w:val="none" w:sz="0" w:space="0" w:color="auto"/>
        <w:left w:val="none" w:sz="0" w:space="0" w:color="auto"/>
        <w:bottom w:val="none" w:sz="0" w:space="0" w:color="auto"/>
        <w:right w:val="none" w:sz="0" w:space="0" w:color="auto"/>
      </w:divBdr>
    </w:div>
    <w:div w:id="169223570">
      <w:marLeft w:val="0"/>
      <w:marRight w:val="0"/>
      <w:marTop w:val="0"/>
      <w:marBottom w:val="0"/>
      <w:divBdr>
        <w:top w:val="none" w:sz="0" w:space="0" w:color="auto"/>
        <w:left w:val="none" w:sz="0" w:space="0" w:color="auto"/>
        <w:bottom w:val="none" w:sz="0" w:space="0" w:color="auto"/>
        <w:right w:val="none" w:sz="0" w:space="0" w:color="auto"/>
      </w:divBdr>
      <w:divsChild>
        <w:div w:id="169223569">
          <w:marLeft w:val="0"/>
          <w:marRight w:val="0"/>
          <w:marTop w:val="0"/>
          <w:marBottom w:val="0"/>
          <w:divBdr>
            <w:top w:val="none" w:sz="0" w:space="0" w:color="auto"/>
            <w:left w:val="none" w:sz="0" w:space="0" w:color="auto"/>
            <w:bottom w:val="none" w:sz="0" w:space="0" w:color="auto"/>
            <w:right w:val="none" w:sz="0" w:space="0" w:color="auto"/>
          </w:divBdr>
        </w:div>
      </w:divsChild>
    </w:div>
    <w:div w:id="169223571">
      <w:marLeft w:val="0"/>
      <w:marRight w:val="0"/>
      <w:marTop w:val="0"/>
      <w:marBottom w:val="0"/>
      <w:divBdr>
        <w:top w:val="none" w:sz="0" w:space="0" w:color="auto"/>
        <w:left w:val="none" w:sz="0" w:space="0" w:color="auto"/>
        <w:bottom w:val="none" w:sz="0" w:space="0" w:color="auto"/>
        <w:right w:val="none" w:sz="0" w:space="0" w:color="auto"/>
      </w:divBdr>
    </w:div>
    <w:div w:id="169223572">
      <w:marLeft w:val="0"/>
      <w:marRight w:val="0"/>
      <w:marTop w:val="0"/>
      <w:marBottom w:val="0"/>
      <w:divBdr>
        <w:top w:val="none" w:sz="0" w:space="0" w:color="auto"/>
        <w:left w:val="none" w:sz="0" w:space="0" w:color="auto"/>
        <w:bottom w:val="none" w:sz="0" w:space="0" w:color="auto"/>
        <w:right w:val="none" w:sz="0" w:space="0" w:color="auto"/>
      </w:divBdr>
    </w:div>
    <w:div w:id="169223573">
      <w:marLeft w:val="0"/>
      <w:marRight w:val="0"/>
      <w:marTop w:val="0"/>
      <w:marBottom w:val="0"/>
      <w:divBdr>
        <w:top w:val="none" w:sz="0" w:space="0" w:color="auto"/>
        <w:left w:val="none" w:sz="0" w:space="0" w:color="auto"/>
        <w:bottom w:val="none" w:sz="0" w:space="0" w:color="auto"/>
        <w:right w:val="none" w:sz="0" w:space="0" w:color="auto"/>
      </w:divBdr>
    </w:div>
    <w:div w:id="169223574">
      <w:marLeft w:val="0"/>
      <w:marRight w:val="0"/>
      <w:marTop w:val="0"/>
      <w:marBottom w:val="0"/>
      <w:divBdr>
        <w:top w:val="none" w:sz="0" w:space="0" w:color="auto"/>
        <w:left w:val="none" w:sz="0" w:space="0" w:color="auto"/>
        <w:bottom w:val="none" w:sz="0" w:space="0" w:color="auto"/>
        <w:right w:val="none" w:sz="0" w:space="0" w:color="auto"/>
      </w:divBdr>
    </w:div>
    <w:div w:id="169223575">
      <w:marLeft w:val="0"/>
      <w:marRight w:val="0"/>
      <w:marTop w:val="0"/>
      <w:marBottom w:val="0"/>
      <w:divBdr>
        <w:top w:val="none" w:sz="0" w:space="0" w:color="auto"/>
        <w:left w:val="none" w:sz="0" w:space="0" w:color="auto"/>
        <w:bottom w:val="none" w:sz="0" w:space="0" w:color="auto"/>
        <w:right w:val="none" w:sz="0" w:space="0" w:color="auto"/>
      </w:divBdr>
    </w:div>
    <w:div w:id="169223576">
      <w:marLeft w:val="0"/>
      <w:marRight w:val="0"/>
      <w:marTop w:val="0"/>
      <w:marBottom w:val="0"/>
      <w:divBdr>
        <w:top w:val="none" w:sz="0" w:space="0" w:color="auto"/>
        <w:left w:val="none" w:sz="0" w:space="0" w:color="auto"/>
        <w:bottom w:val="none" w:sz="0" w:space="0" w:color="auto"/>
        <w:right w:val="none" w:sz="0" w:space="0" w:color="auto"/>
      </w:divBdr>
    </w:div>
    <w:div w:id="169223577">
      <w:marLeft w:val="0"/>
      <w:marRight w:val="0"/>
      <w:marTop w:val="0"/>
      <w:marBottom w:val="0"/>
      <w:divBdr>
        <w:top w:val="none" w:sz="0" w:space="0" w:color="auto"/>
        <w:left w:val="none" w:sz="0" w:space="0" w:color="auto"/>
        <w:bottom w:val="none" w:sz="0" w:space="0" w:color="auto"/>
        <w:right w:val="none" w:sz="0" w:space="0" w:color="auto"/>
      </w:divBdr>
    </w:div>
    <w:div w:id="169223578">
      <w:marLeft w:val="0"/>
      <w:marRight w:val="0"/>
      <w:marTop w:val="0"/>
      <w:marBottom w:val="0"/>
      <w:divBdr>
        <w:top w:val="none" w:sz="0" w:space="0" w:color="auto"/>
        <w:left w:val="none" w:sz="0" w:space="0" w:color="auto"/>
        <w:bottom w:val="none" w:sz="0" w:space="0" w:color="auto"/>
        <w:right w:val="none" w:sz="0" w:space="0" w:color="auto"/>
      </w:divBdr>
      <w:divsChild>
        <w:div w:id="169223641">
          <w:marLeft w:val="1469"/>
          <w:marRight w:val="0"/>
          <w:marTop w:val="240"/>
          <w:marBottom w:val="0"/>
          <w:divBdr>
            <w:top w:val="none" w:sz="0" w:space="0" w:color="auto"/>
            <w:left w:val="none" w:sz="0" w:space="0" w:color="auto"/>
            <w:bottom w:val="none" w:sz="0" w:space="0" w:color="auto"/>
            <w:right w:val="none" w:sz="0" w:space="0" w:color="auto"/>
          </w:divBdr>
        </w:div>
        <w:div w:id="169223647">
          <w:marLeft w:val="1469"/>
          <w:marRight w:val="0"/>
          <w:marTop w:val="240"/>
          <w:marBottom w:val="0"/>
          <w:divBdr>
            <w:top w:val="none" w:sz="0" w:space="0" w:color="auto"/>
            <w:left w:val="none" w:sz="0" w:space="0" w:color="auto"/>
            <w:bottom w:val="none" w:sz="0" w:space="0" w:color="auto"/>
            <w:right w:val="none" w:sz="0" w:space="0" w:color="auto"/>
          </w:divBdr>
        </w:div>
      </w:divsChild>
    </w:div>
    <w:div w:id="169223581">
      <w:marLeft w:val="0"/>
      <w:marRight w:val="0"/>
      <w:marTop w:val="0"/>
      <w:marBottom w:val="0"/>
      <w:divBdr>
        <w:top w:val="none" w:sz="0" w:space="0" w:color="auto"/>
        <w:left w:val="none" w:sz="0" w:space="0" w:color="auto"/>
        <w:bottom w:val="none" w:sz="0" w:space="0" w:color="auto"/>
        <w:right w:val="none" w:sz="0" w:space="0" w:color="auto"/>
      </w:divBdr>
      <w:divsChild>
        <w:div w:id="169223579">
          <w:marLeft w:val="1469"/>
          <w:marRight w:val="0"/>
          <w:marTop w:val="192"/>
          <w:marBottom w:val="0"/>
          <w:divBdr>
            <w:top w:val="none" w:sz="0" w:space="0" w:color="auto"/>
            <w:left w:val="none" w:sz="0" w:space="0" w:color="auto"/>
            <w:bottom w:val="none" w:sz="0" w:space="0" w:color="auto"/>
            <w:right w:val="none" w:sz="0" w:space="0" w:color="auto"/>
          </w:divBdr>
        </w:div>
        <w:div w:id="169223580">
          <w:marLeft w:val="1469"/>
          <w:marRight w:val="0"/>
          <w:marTop w:val="192"/>
          <w:marBottom w:val="0"/>
          <w:divBdr>
            <w:top w:val="none" w:sz="0" w:space="0" w:color="auto"/>
            <w:left w:val="none" w:sz="0" w:space="0" w:color="auto"/>
            <w:bottom w:val="none" w:sz="0" w:space="0" w:color="auto"/>
            <w:right w:val="none" w:sz="0" w:space="0" w:color="auto"/>
          </w:divBdr>
        </w:div>
        <w:div w:id="169223637">
          <w:marLeft w:val="936"/>
          <w:marRight w:val="0"/>
          <w:marTop w:val="360"/>
          <w:marBottom w:val="0"/>
          <w:divBdr>
            <w:top w:val="none" w:sz="0" w:space="0" w:color="auto"/>
            <w:left w:val="none" w:sz="0" w:space="0" w:color="auto"/>
            <w:bottom w:val="none" w:sz="0" w:space="0" w:color="auto"/>
            <w:right w:val="none" w:sz="0" w:space="0" w:color="auto"/>
          </w:divBdr>
        </w:div>
        <w:div w:id="169223639">
          <w:marLeft w:val="1469"/>
          <w:marRight w:val="0"/>
          <w:marTop w:val="192"/>
          <w:marBottom w:val="0"/>
          <w:divBdr>
            <w:top w:val="none" w:sz="0" w:space="0" w:color="auto"/>
            <w:left w:val="none" w:sz="0" w:space="0" w:color="auto"/>
            <w:bottom w:val="none" w:sz="0" w:space="0" w:color="auto"/>
            <w:right w:val="none" w:sz="0" w:space="0" w:color="auto"/>
          </w:divBdr>
        </w:div>
      </w:divsChild>
    </w:div>
    <w:div w:id="169223583">
      <w:marLeft w:val="0"/>
      <w:marRight w:val="0"/>
      <w:marTop w:val="0"/>
      <w:marBottom w:val="0"/>
      <w:divBdr>
        <w:top w:val="none" w:sz="0" w:space="0" w:color="auto"/>
        <w:left w:val="none" w:sz="0" w:space="0" w:color="auto"/>
        <w:bottom w:val="none" w:sz="0" w:space="0" w:color="auto"/>
        <w:right w:val="none" w:sz="0" w:space="0" w:color="auto"/>
      </w:divBdr>
      <w:divsChild>
        <w:div w:id="169223591">
          <w:marLeft w:val="878"/>
          <w:marRight w:val="0"/>
          <w:marTop w:val="480"/>
          <w:marBottom w:val="0"/>
          <w:divBdr>
            <w:top w:val="none" w:sz="0" w:space="0" w:color="auto"/>
            <w:left w:val="none" w:sz="0" w:space="0" w:color="auto"/>
            <w:bottom w:val="none" w:sz="0" w:space="0" w:color="auto"/>
            <w:right w:val="none" w:sz="0" w:space="0" w:color="auto"/>
          </w:divBdr>
        </w:div>
        <w:div w:id="169223593">
          <w:marLeft w:val="864"/>
          <w:marRight w:val="0"/>
          <w:marTop w:val="360"/>
          <w:marBottom w:val="0"/>
          <w:divBdr>
            <w:top w:val="none" w:sz="0" w:space="0" w:color="auto"/>
            <w:left w:val="none" w:sz="0" w:space="0" w:color="auto"/>
            <w:bottom w:val="none" w:sz="0" w:space="0" w:color="auto"/>
            <w:right w:val="none" w:sz="0" w:space="0" w:color="auto"/>
          </w:divBdr>
        </w:div>
        <w:div w:id="169223595">
          <w:marLeft w:val="864"/>
          <w:marRight w:val="0"/>
          <w:marTop w:val="360"/>
          <w:marBottom w:val="0"/>
          <w:divBdr>
            <w:top w:val="none" w:sz="0" w:space="0" w:color="auto"/>
            <w:left w:val="none" w:sz="0" w:space="0" w:color="auto"/>
            <w:bottom w:val="none" w:sz="0" w:space="0" w:color="auto"/>
            <w:right w:val="none" w:sz="0" w:space="0" w:color="auto"/>
          </w:divBdr>
        </w:div>
        <w:div w:id="169223636">
          <w:marLeft w:val="936"/>
          <w:marRight w:val="0"/>
          <w:marTop w:val="192"/>
          <w:marBottom w:val="0"/>
          <w:divBdr>
            <w:top w:val="none" w:sz="0" w:space="0" w:color="auto"/>
            <w:left w:val="none" w:sz="0" w:space="0" w:color="auto"/>
            <w:bottom w:val="none" w:sz="0" w:space="0" w:color="auto"/>
            <w:right w:val="none" w:sz="0" w:space="0" w:color="auto"/>
          </w:divBdr>
        </w:div>
      </w:divsChild>
    </w:div>
    <w:div w:id="169223589">
      <w:marLeft w:val="0"/>
      <w:marRight w:val="0"/>
      <w:marTop w:val="0"/>
      <w:marBottom w:val="0"/>
      <w:divBdr>
        <w:top w:val="none" w:sz="0" w:space="0" w:color="auto"/>
        <w:left w:val="none" w:sz="0" w:space="0" w:color="auto"/>
        <w:bottom w:val="none" w:sz="0" w:space="0" w:color="auto"/>
        <w:right w:val="none" w:sz="0" w:space="0" w:color="auto"/>
      </w:divBdr>
      <w:divsChild>
        <w:div w:id="169223584">
          <w:marLeft w:val="1469"/>
          <w:marRight w:val="0"/>
          <w:marTop w:val="192"/>
          <w:marBottom w:val="0"/>
          <w:divBdr>
            <w:top w:val="none" w:sz="0" w:space="0" w:color="auto"/>
            <w:left w:val="none" w:sz="0" w:space="0" w:color="auto"/>
            <w:bottom w:val="none" w:sz="0" w:space="0" w:color="auto"/>
            <w:right w:val="none" w:sz="0" w:space="0" w:color="auto"/>
          </w:divBdr>
        </w:div>
      </w:divsChild>
    </w:div>
    <w:div w:id="169223594">
      <w:marLeft w:val="0"/>
      <w:marRight w:val="0"/>
      <w:marTop w:val="0"/>
      <w:marBottom w:val="0"/>
      <w:divBdr>
        <w:top w:val="none" w:sz="0" w:space="0" w:color="auto"/>
        <w:left w:val="none" w:sz="0" w:space="0" w:color="auto"/>
        <w:bottom w:val="none" w:sz="0" w:space="0" w:color="auto"/>
        <w:right w:val="none" w:sz="0" w:space="0" w:color="auto"/>
      </w:divBdr>
      <w:divsChild>
        <w:div w:id="169223596">
          <w:marLeft w:val="936"/>
          <w:marRight w:val="0"/>
          <w:marTop w:val="211"/>
          <w:marBottom w:val="0"/>
          <w:divBdr>
            <w:top w:val="none" w:sz="0" w:space="0" w:color="auto"/>
            <w:left w:val="none" w:sz="0" w:space="0" w:color="auto"/>
            <w:bottom w:val="none" w:sz="0" w:space="0" w:color="auto"/>
            <w:right w:val="none" w:sz="0" w:space="0" w:color="auto"/>
          </w:divBdr>
        </w:div>
      </w:divsChild>
    </w:div>
    <w:div w:id="169223597">
      <w:marLeft w:val="0"/>
      <w:marRight w:val="0"/>
      <w:marTop w:val="0"/>
      <w:marBottom w:val="0"/>
      <w:divBdr>
        <w:top w:val="none" w:sz="0" w:space="0" w:color="auto"/>
        <w:left w:val="none" w:sz="0" w:space="0" w:color="auto"/>
        <w:bottom w:val="none" w:sz="0" w:space="0" w:color="auto"/>
        <w:right w:val="none" w:sz="0" w:space="0" w:color="auto"/>
      </w:divBdr>
      <w:divsChild>
        <w:div w:id="169223599">
          <w:marLeft w:val="864"/>
          <w:marRight w:val="0"/>
          <w:marTop w:val="120"/>
          <w:marBottom w:val="0"/>
          <w:divBdr>
            <w:top w:val="none" w:sz="0" w:space="0" w:color="auto"/>
            <w:left w:val="none" w:sz="0" w:space="0" w:color="auto"/>
            <w:bottom w:val="none" w:sz="0" w:space="0" w:color="auto"/>
            <w:right w:val="none" w:sz="0" w:space="0" w:color="auto"/>
          </w:divBdr>
        </w:div>
        <w:div w:id="169223607">
          <w:marLeft w:val="878"/>
          <w:marRight w:val="0"/>
          <w:marTop w:val="360"/>
          <w:marBottom w:val="0"/>
          <w:divBdr>
            <w:top w:val="none" w:sz="0" w:space="0" w:color="auto"/>
            <w:left w:val="none" w:sz="0" w:space="0" w:color="auto"/>
            <w:bottom w:val="none" w:sz="0" w:space="0" w:color="auto"/>
            <w:right w:val="none" w:sz="0" w:space="0" w:color="auto"/>
          </w:divBdr>
        </w:div>
      </w:divsChild>
    </w:div>
    <w:div w:id="169223600">
      <w:marLeft w:val="0"/>
      <w:marRight w:val="0"/>
      <w:marTop w:val="0"/>
      <w:marBottom w:val="0"/>
      <w:divBdr>
        <w:top w:val="none" w:sz="0" w:space="0" w:color="auto"/>
        <w:left w:val="none" w:sz="0" w:space="0" w:color="auto"/>
        <w:bottom w:val="none" w:sz="0" w:space="0" w:color="auto"/>
        <w:right w:val="none" w:sz="0" w:space="0" w:color="auto"/>
      </w:divBdr>
      <w:divsChild>
        <w:div w:id="169223585">
          <w:marLeft w:val="1397"/>
          <w:marRight w:val="0"/>
          <w:marTop w:val="360"/>
          <w:marBottom w:val="0"/>
          <w:divBdr>
            <w:top w:val="none" w:sz="0" w:space="0" w:color="auto"/>
            <w:left w:val="none" w:sz="0" w:space="0" w:color="auto"/>
            <w:bottom w:val="none" w:sz="0" w:space="0" w:color="auto"/>
            <w:right w:val="none" w:sz="0" w:space="0" w:color="auto"/>
          </w:divBdr>
        </w:div>
        <w:div w:id="169223587">
          <w:marLeft w:val="936"/>
          <w:marRight w:val="0"/>
          <w:marTop w:val="600"/>
          <w:marBottom w:val="0"/>
          <w:divBdr>
            <w:top w:val="none" w:sz="0" w:space="0" w:color="auto"/>
            <w:left w:val="none" w:sz="0" w:space="0" w:color="auto"/>
            <w:bottom w:val="none" w:sz="0" w:space="0" w:color="auto"/>
            <w:right w:val="none" w:sz="0" w:space="0" w:color="auto"/>
          </w:divBdr>
        </w:div>
        <w:div w:id="169223618">
          <w:marLeft w:val="936"/>
          <w:marRight w:val="0"/>
          <w:marTop w:val="211"/>
          <w:marBottom w:val="0"/>
          <w:divBdr>
            <w:top w:val="none" w:sz="0" w:space="0" w:color="auto"/>
            <w:left w:val="none" w:sz="0" w:space="0" w:color="auto"/>
            <w:bottom w:val="none" w:sz="0" w:space="0" w:color="auto"/>
            <w:right w:val="none" w:sz="0" w:space="0" w:color="auto"/>
          </w:divBdr>
        </w:div>
      </w:divsChild>
    </w:div>
    <w:div w:id="169223602">
      <w:marLeft w:val="0"/>
      <w:marRight w:val="0"/>
      <w:marTop w:val="0"/>
      <w:marBottom w:val="0"/>
      <w:divBdr>
        <w:top w:val="none" w:sz="0" w:space="0" w:color="auto"/>
        <w:left w:val="none" w:sz="0" w:space="0" w:color="auto"/>
        <w:bottom w:val="none" w:sz="0" w:space="0" w:color="auto"/>
        <w:right w:val="none" w:sz="0" w:space="0" w:color="auto"/>
      </w:divBdr>
    </w:div>
    <w:div w:id="169223603">
      <w:marLeft w:val="0"/>
      <w:marRight w:val="0"/>
      <w:marTop w:val="0"/>
      <w:marBottom w:val="0"/>
      <w:divBdr>
        <w:top w:val="none" w:sz="0" w:space="0" w:color="auto"/>
        <w:left w:val="none" w:sz="0" w:space="0" w:color="auto"/>
        <w:bottom w:val="none" w:sz="0" w:space="0" w:color="auto"/>
        <w:right w:val="none" w:sz="0" w:space="0" w:color="auto"/>
      </w:divBdr>
      <w:divsChild>
        <w:div w:id="169223598">
          <w:marLeft w:val="936"/>
          <w:marRight w:val="0"/>
          <w:marTop w:val="211"/>
          <w:marBottom w:val="0"/>
          <w:divBdr>
            <w:top w:val="none" w:sz="0" w:space="0" w:color="auto"/>
            <w:left w:val="none" w:sz="0" w:space="0" w:color="auto"/>
            <w:bottom w:val="none" w:sz="0" w:space="0" w:color="auto"/>
            <w:right w:val="none" w:sz="0" w:space="0" w:color="auto"/>
          </w:divBdr>
        </w:div>
        <w:div w:id="169223610">
          <w:marLeft w:val="936"/>
          <w:marRight w:val="0"/>
          <w:marTop w:val="360"/>
          <w:marBottom w:val="0"/>
          <w:divBdr>
            <w:top w:val="none" w:sz="0" w:space="0" w:color="auto"/>
            <w:left w:val="none" w:sz="0" w:space="0" w:color="auto"/>
            <w:bottom w:val="none" w:sz="0" w:space="0" w:color="auto"/>
            <w:right w:val="none" w:sz="0" w:space="0" w:color="auto"/>
          </w:divBdr>
        </w:div>
        <w:div w:id="169223611">
          <w:marLeft w:val="1469"/>
          <w:marRight w:val="0"/>
          <w:marTop w:val="192"/>
          <w:marBottom w:val="0"/>
          <w:divBdr>
            <w:top w:val="none" w:sz="0" w:space="0" w:color="auto"/>
            <w:left w:val="none" w:sz="0" w:space="0" w:color="auto"/>
            <w:bottom w:val="none" w:sz="0" w:space="0" w:color="auto"/>
            <w:right w:val="none" w:sz="0" w:space="0" w:color="auto"/>
          </w:divBdr>
        </w:div>
        <w:div w:id="169223614">
          <w:marLeft w:val="1469"/>
          <w:marRight w:val="0"/>
          <w:marTop w:val="192"/>
          <w:marBottom w:val="0"/>
          <w:divBdr>
            <w:top w:val="none" w:sz="0" w:space="0" w:color="auto"/>
            <w:left w:val="none" w:sz="0" w:space="0" w:color="auto"/>
            <w:bottom w:val="none" w:sz="0" w:space="0" w:color="auto"/>
            <w:right w:val="none" w:sz="0" w:space="0" w:color="auto"/>
          </w:divBdr>
        </w:div>
        <w:div w:id="169223616">
          <w:marLeft w:val="1469"/>
          <w:marRight w:val="0"/>
          <w:marTop w:val="192"/>
          <w:marBottom w:val="0"/>
          <w:divBdr>
            <w:top w:val="none" w:sz="0" w:space="0" w:color="auto"/>
            <w:left w:val="none" w:sz="0" w:space="0" w:color="auto"/>
            <w:bottom w:val="none" w:sz="0" w:space="0" w:color="auto"/>
            <w:right w:val="none" w:sz="0" w:space="0" w:color="auto"/>
          </w:divBdr>
        </w:div>
      </w:divsChild>
    </w:div>
    <w:div w:id="169223604">
      <w:marLeft w:val="0"/>
      <w:marRight w:val="0"/>
      <w:marTop w:val="0"/>
      <w:marBottom w:val="0"/>
      <w:divBdr>
        <w:top w:val="none" w:sz="0" w:space="0" w:color="auto"/>
        <w:left w:val="none" w:sz="0" w:space="0" w:color="auto"/>
        <w:bottom w:val="none" w:sz="0" w:space="0" w:color="auto"/>
        <w:right w:val="none" w:sz="0" w:space="0" w:color="auto"/>
      </w:divBdr>
      <w:divsChild>
        <w:div w:id="169223582">
          <w:marLeft w:val="936"/>
          <w:marRight w:val="0"/>
          <w:marTop w:val="192"/>
          <w:marBottom w:val="0"/>
          <w:divBdr>
            <w:top w:val="none" w:sz="0" w:space="0" w:color="auto"/>
            <w:left w:val="none" w:sz="0" w:space="0" w:color="auto"/>
            <w:bottom w:val="none" w:sz="0" w:space="0" w:color="auto"/>
            <w:right w:val="none" w:sz="0" w:space="0" w:color="auto"/>
          </w:divBdr>
        </w:div>
        <w:div w:id="169223590">
          <w:marLeft w:val="1469"/>
          <w:marRight w:val="0"/>
          <w:marTop w:val="192"/>
          <w:marBottom w:val="0"/>
          <w:divBdr>
            <w:top w:val="none" w:sz="0" w:space="0" w:color="auto"/>
            <w:left w:val="none" w:sz="0" w:space="0" w:color="auto"/>
            <w:bottom w:val="none" w:sz="0" w:space="0" w:color="auto"/>
            <w:right w:val="none" w:sz="0" w:space="0" w:color="auto"/>
          </w:divBdr>
        </w:div>
        <w:div w:id="169223592">
          <w:marLeft w:val="936"/>
          <w:marRight w:val="0"/>
          <w:marTop w:val="192"/>
          <w:marBottom w:val="0"/>
          <w:divBdr>
            <w:top w:val="none" w:sz="0" w:space="0" w:color="auto"/>
            <w:left w:val="none" w:sz="0" w:space="0" w:color="auto"/>
            <w:bottom w:val="none" w:sz="0" w:space="0" w:color="auto"/>
            <w:right w:val="none" w:sz="0" w:space="0" w:color="auto"/>
          </w:divBdr>
        </w:div>
        <w:div w:id="169223601">
          <w:marLeft w:val="1469"/>
          <w:marRight w:val="0"/>
          <w:marTop w:val="192"/>
          <w:marBottom w:val="0"/>
          <w:divBdr>
            <w:top w:val="none" w:sz="0" w:space="0" w:color="auto"/>
            <w:left w:val="none" w:sz="0" w:space="0" w:color="auto"/>
            <w:bottom w:val="none" w:sz="0" w:space="0" w:color="auto"/>
            <w:right w:val="none" w:sz="0" w:space="0" w:color="auto"/>
          </w:divBdr>
        </w:div>
        <w:div w:id="169223609">
          <w:marLeft w:val="1469"/>
          <w:marRight w:val="0"/>
          <w:marTop w:val="192"/>
          <w:marBottom w:val="0"/>
          <w:divBdr>
            <w:top w:val="none" w:sz="0" w:space="0" w:color="auto"/>
            <w:left w:val="none" w:sz="0" w:space="0" w:color="auto"/>
            <w:bottom w:val="none" w:sz="0" w:space="0" w:color="auto"/>
            <w:right w:val="none" w:sz="0" w:space="0" w:color="auto"/>
          </w:divBdr>
        </w:div>
        <w:div w:id="169223612">
          <w:marLeft w:val="1469"/>
          <w:marRight w:val="0"/>
          <w:marTop w:val="192"/>
          <w:marBottom w:val="0"/>
          <w:divBdr>
            <w:top w:val="none" w:sz="0" w:space="0" w:color="auto"/>
            <w:left w:val="none" w:sz="0" w:space="0" w:color="auto"/>
            <w:bottom w:val="none" w:sz="0" w:space="0" w:color="auto"/>
            <w:right w:val="none" w:sz="0" w:space="0" w:color="auto"/>
          </w:divBdr>
        </w:div>
        <w:div w:id="169223617">
          <w:marLeft w:val="936"/>
          <w:marRight w:val="0"/>
          <w:marTop w:val="192"/>
          <w:marBottom w:val="0"/>
          <w:divBdr>
            <w:top w:val="none" w:sz="0" w:space="0" w:color="auto"/>
            <w:left w:val="none" w:sz="0" w:space="0" w:color="auto"/>
            <w:bottom w:val="none" w:sz="0" w:space="0" w:color="auto"/>
            <w:right w:val="none" w:sz="0" w:space="0" w:color="auto"/>
          </w:divBdr>
        </w:div>
        <w:div w:id="169223620">
          <w:marLeft w:val="936"/>
          <w:marRight w:val="0"/>
          <w:marTop w:val="192"/>
          <w:marBottom w:val="0"/>
          <w:divBdr>
            <w:top w:val="none" w:sz="0" w:space="0" w:color="auto"/>
            <w:left w:val="none" w:sz="0" w:space="0" w:color="auto"/>
            <w:bottom w:val="none" w:sz="0" w:space="0" w:color="auto"/>
            <w:right w:val="none" w:sz="0" w:space="0" w:color="auto"/>
          </w:divBdr>
        </w:div>
      </w:divsChild>
    </w:div>
    <w:div w:id="169223606">
      <w:marLeft w:val="0"/>
      <w:marRight w:val="0"/>
      <w:marTop w:val="0"/>
      <w:marBottom w:val="0"/>
      <w:divBdr>
        <w:top w:val="none" w:sz="0" w:space="0" w:color="auto"/>
        <w:left w:val="none" w:sz="0" w:space="0" w:color="auto"/>
        <w:bottom w:val="none" w:sz="0" w:space="0" w:color="auto"/>
        <w:right w:val="none" w:sz="0" w:space="0" w:color="auto"/>
      </w:divBdr>
      <w:divsChild>
        <w:div w:id="169223605">
          <w:marLeft w:val="936"/>
          <w:marRight w:val="0"/>
          <w:marTop w:val="211"/>
          <w:marBottom w:val="0"/>
          <w:divBdr>
            <w:top w:val="none" w:sz="0" w:space="0" w:color="auto"/>
            <w:left w:val="none" w:sz="0" w:space="0" w:color="auto"/>
            <w:bottom w:val="none" w:sz="0" w:space="0" w:color="auto"/>
            <w:right w:val="none" w:sz="0" w:space="0" w:color="auto"/>
          </w:divBdr>
        </w:div>
      </w:divsChild>
    </w:div>
    <w:div w:id="169223619">
      <w:marLeft w:val="0"/>
      <w:marRight w:val="0"/>
      <w:marTop w:val="0"/>
      <w:marBottom w:val="0"/>
      <w:divBdr>
        <w:top w:val="none" w:sz="0" w:space="0" w:color="auto"/>
        <w:left w:val="none" w:sz="0" w:space="0" w:color="auto"/>
        <w:bottom w:val="none" w:sz="0" w:space="0" w:color="auto"/>
        <w:right w:val="none" w:sz="0" w:space="0" w:color="auto"/>
      </w:divBdr>
      <w:divsChild>
        <w:div w:id="169223586">
          <w:marLeft w:val="1469"/>
          <w:marRight w:val="0"/>
          <w:marTop w:val="192"/>
          <w:marBottom w:val="0"/>
          <w:divBdr>
            <w:top w:val="none" w:sz="0" w:space="0" w:color="auto"/>
            <w:left w:val="none" w:sz="0" w:space="0" w:color="auto"/>
            <w:bottom w:val="none" w:sz="0" w:space="0" w:color="auto"/>
            <w:right w:val="none" w:sz="0" w:space="0" w:color="auto"/>
          </w:divBdr>
        </w:div>
        <w:div w:id="169223588">
          <w:marLeft w:val="936"/>
          <w:marRight w:val="0"/>
          <w:marTop w:val="360"/>
          <w:marBottom w:val="0"/>
          <w:divBdr>
            <w:top w:val="none" w:sz="0" w:space="0" w:color="auto"/>
            <w:left w:val="none" w:sz="0" w:space="0" w:color="auto"/>
            <w:bottom w:val="none" w:sz="0" w:space="0" w:color="auto"/>
            <w:right w:val="none" w:sz="0" w:space="0" w:color="auto"/>
          </w:divBdr>
        </w:div>
        <w:div w:id="169223608">
          <w:marLeft w:val="1469"/>
          <w:marRight w:val="0"/>
          <w:marTop w:val="192"/>
          <w:marBottom w:val="0"/>
          <w:divBdr>
            <w:top w:val="none" w:sz="0" w:space="0" w:color="auto"/>
            <w:left w:val="none" w:sz="0" w:space="0" w:color="auto"/>
            <w:bottom w:val="none" w:sz="0" w:space="0" w:color="auto"/>
            <w:right w:val="none" w:sz="0" w:space="0" w:color="auto"/>
          </w:divBdr>
        </w:div>
        <w:div w:id="169223613">
          <w:marLeft w:val="1469"/>
          <w:marRight w:val="0"/>
          <w:marTop w:val="192"/>
          <w:marBottom w:val="0"/>
          <w:divBdr>
            <w:top w:val="none" w:sz="0" w:space="0" w:color="auto"/>
            <w:left w:val="none" w:sz="0" w:space="0" w:color="auto"/>
            <w:bottom w:val="none" w:sz="0" w:space="0" w:color="auto"/>
            <w:right w:val="none" w:sz="0" w:space="0" w:color="auto"/>
          </w:divBdr>
        </w:div>
        <w:div w:id="169223615">
          <w:marLeft w:val="936"/>
          <w:marRight w:val="0"/>
          <w:marTop w:val="211"/>
          <w:marBottom w:val="0"/>
          <w:divBdr>
            <w:top w:val="none" w:sz="0" w:space="0" w:color="auto"/>
            <w:left w:val="none" w:sz="0" w:space="0" w:color="auto"/>
            <w:bottom w:val="none" w:sz="0" w:space="0" w:color="auto"/>
            <w:right w:val="none" w:sz="0" w:space="0" w:color="auto"/>
          </w:divBdr>
        </w:div>
      </w:divsChild>
    </w:div>
    <w:div w:id="169223621">
      <w:marLeft w:val="0"/>
      <w:marRight w:val="0"/>
      <w:marTop w:val="0"/>
      <w:marBottom w:val="0"/>
      <w:divBdr>
        <w:top w:val="none" w:sz="0" w:space="0" w:color="auto"/>
        <w:left w:val="none" w:sz="0" w:space="0" w:color="auto"/>
        <w:bottom w:val="none" w:sz="0" w:space="0" w:color="auto"/>
        <w:right w:val="none" w:sz="0" w:space="0" w:color="auto"/>
      </w:divBdr>
    </w:div>
    <w:div w:id="169223622">
      <w:marLeft w:val="0"/>
      <w:marRight w:val="0"/>
      <w:marTop w:val="0"/>
      <w:marBottom w:val="0"/>
      <w:divBdr>
        <w:top w:val="none" w:sz="0" w:space="0" w:color="auto"/>
        <w:left w:val="none" w:sz="0" w:space="0" w:color="auto"/>
        <w:bottom w:val="none" w:sz="0" w:space="0" w:color="auto"/>
        <w:right w:val="none" w:sz="0" w:space="0" w:color="auto"/>
      </w:divBdr>
    </w:div>
    <w:div w:id="169223623">
      <w:marLeft w:val="0"/>
      <w:marRight w:val="0"/>
      <w:marTop w:val="0"/>
      <w:marBottom w:val="0"/>
      <w:divBdr>
        <w:top w:val="none" w:sz="0" w:space="0" w:color="auto"/>
        <w:left w:val="none" w:sz="0" w:space="0" w:color="auto"/>
        <w:bottom w:val="none" w:sz="0" w:space="0" w:color="auto"/>
        <w:right w:val="none" w:sz="0" w:space="0" w:color="auto"/>
      </w:divBdr>
    </w:div>
    <w:div w:id="169223624">
      <w:marLeft w:val="0"/>
      <w:marRight w:val="0"/>
      <w:marTop w:val="0"/>
      <w:marBottom w:val="0"/>
      <w:divBdr>
        <w:top w:val="none" w:sz="0" w:space="0" w:color="auto"/>
        <w:left w:val="none" w:sz="0" w:space="0" w:color="auto"/>
        <w:bottom w:val="none" w:sz="0" w:space="0" w:color="auto"/>
        <w:right w:val="none" w:sz="0" w:space="0" w:color="auto"/>
      </w:divBdr>
    </w:div>
    <w:div w:id="169223625">
      <w:marLeft w:val="0"/>
      <w:marRight w:val="0"/>
      <w:marTop w:val="0"/>
      <w:marBottom w:val="0"/>
      <w:divBdr>
        <w:top w:val="none" w:sz="0" w:space="0" w:color="auto"/>
        <w:left w:val="none" w:sz="0" w:space="0" w:color="auto"/>
        <w:bottom w:val="none" w:sz="0" w:space="0" w:color="auto"/>
        <w:right w:val="none" w:sz="0" w:space="0" w:color="auto"/>
      </w:divBdr>
    </w:div>
    <w:div w:id="169223626">
      <w:marLeft w:val="0"/>
      <w:marRight w:val="0"/>
      <w:marTop w:val="0"/>
      <w:marBottom w:val="0"/>
      <w:divBdr>
        <w:top w:val="none" w:sz="0" w:space="0" w:color="auto"/>
        <w:left w:val="none" w:sz="0" w:space="0" w:color="auto"/>
        <w:bottom w:val="none" w:sz="0" w:space="0" w:color="auto"/>
        <w:right w:val="none" w:sz="0" w:space="0" w:color="auto"/>
      </w:divBdr>
    </w:div>
    <w:div w:id="169223627">
      <w:marLeft w:val="0"/>
      <w:marRight w:val="0"/>
      <w:marTop w:val="0"/>
      <w:marBottom w:val="0"/>
      <w:divBdr>
        <w:top w:val="none" w:sz="0" w:space="0" w:color="auto"/>
        <w:left w:val="none" w:sz="0" w:space="0" w:color="auto"/>
        <w:bottom w:val="none" w:sz="0" w:space="0" w:color="auto"/>
        <w:right w:val="none" w:sz="0" w:space="0" w:color="auto"/>
      </w:divBdr>
    </w:div>
    <w:div w:id="169223628">
      <w:marLeft w:val="0"/>
      <w:marRight w:val="0"/>
      <w:marTop w:val="0"/>
      <w:marBottom w:val="0"/>
      <w:divBdr>
        <w:top w:val="none" w:sz="0" w:space="0" w:color="auto"/>
        <w:left w:val="none" w:sz="0" w:space="0" w:color="auto"/>
        <w:bottom w:val="none" w:sz="0" w:space="0" w:color="auto"/>
        <w:right w:val="none" w:sz="0" w:space="0" w:color="auto"/>
      </w:divBdr>
    </w:div>
    <w:div w:id="169223629">
      <w:marLeft w:val="0"/>
      <w:marRight w:val="0"/>
      <w:marTop w:val="0"/>
      <w:marBottom w:val="0"/>
      <w:divBdr>
        <w:top w:val="none" w:sz="0" w:space="0" w:color="auto"/>
        <w:left w:val="none" w:sz="0" w:space="0" w:color="auto"/>
        <w:bottom w:val="none" w:sz="0" w:space="0" w:color="auto"/>
        <w:right w:val="none" w:sz="0" w:space="0" w:color="auto"/>
      </w:divBdr>
    </w:div>
    <w:div w:id="169223630">
      <w:marLeft w:val="0"/>
      <w:marRight w:val="0"/>
      <w:marTop w:val="0"/>
      <w:marBottom w:val="0"/>
      <w:divBdr>
        <w:top w:val="none" w:sz="0" w:space="0" w:color="auto"/>
        <w:left w:val="none" w:sz="0" w:space="0" w:color="auto"/>
        <w:bottom w:val="none" w:sz="0" w:space="0" w:color="auto"/>
        <w:right w:val="none" w:sz="0" w:space="0" w:color="auto"/>
      </w:divBdr>
    </w:div>
    <w:div w:id="169223631">
      <w:marLeft w:val="0"/>
      <w:marRight w:val="0"/>
      <w:marTop w:val="0"/>
      <w:marBottom w:val="0"/>
      <w:divBdr>
        <w:top w:val="none" w:sz="0" w:space="0" w:color="auto"/>
        <w:left w:val="none" w:sz="0" w:space="0" w:color="auto"/>
        <w:bottom w:val="none" w:sz="0" w:space="0" w:color="auto"/>
        <w:right w:val="none" w:sz="0" w:space="0" w:color="auto"/>
      </w:divBdr>
    </w:div>
    <w:div w:id="169223632">
      <w:marLeft w:val="0"/>
      <w:marRight w:val="0"/>
      <w:marTop w:val="0"/>
      <w:marBottom w:val="0"/>
      <w:divBdr>
        <w:top w:val="none" w:sz="0" w:space="0" w:color="auto"/>
        <w:left w:val="none" w:sz="0" w:space="0" w:color="auto"/>
        <w:bottom w:val="none" w:sz="0" w:space="0" w:color="auto"/>
        <w:right w:val="none" w:sz="0" w:space="0" w:color="auto"/>
      </w:divBdr>
    </w:div>
    <w:div w:id="169223633">
      <w:marLeft w:val="0"/>
      <w:marRight w:val="0"/>
      <w:marTop w:val="0"/>
      <w:marBottom w:val="0"/>
      <w:divBdr>
        <w:top w:val="none" w:sz="0" w:space="0" w:color="auto"/>
        <w:left w:val="none" w:sz="0" w:space="0" w:color="auto"/>
        <w:bottom w:val="none" w:sz="0" w:space="0" w:color="auto"/>
        <w:right w:val="none" w:sz="0" w:space="0" w:color="auto"/>
      </w:divBdr>
    </w:div>
    <w:div w:id="169223634">
      <w:marLeft w:val="0"/>
      <w:marRight w:val="0"/>
      <w:marTop w:val="0"/>
      <w:marBottom w:val="0"/>
      <w:divBdr>
        <w:top w:val="none" w:sz="0" w:space="0" w:color="auto"/>
        <w:left w:val="none" w:sz="0" w:space="0" w:color="auto"/>
        <w:bottom w:val="none" w:sz="0" w:space="0" w:color="auto"/>
        <w:right w:val="none" w:sz="0" w:space="0" w:color="auto"/>
      </w:divBdr>
    </w:div>
    <w:div w:id="169223635">
      <w:marLeft w:val="0"/>
      <w:marRight w:val="0"/>
      <w:marTop w:val="0"/>
      <w:marBottom w:val="0"/>
      <w:divBdr>
        <w:top w:val="none" w:sz="0" w:space="0" w:color="auto"/>
        <w:left w:val="none" w:sz="0" w:space="0" w:color="auto"/>
        <w:bottom w:val="none" w:sz="0" w:space="0" w:color="auto"/>
        <w:right w:val="none" w:sz="0" w:space="0" w:color="auto"/>
      </w:divBdr>
    </w:div>
    <w:div w:id="169223643">
      <w:marLeft w:val="0"/>
      <w:marRight w:val="0"/>
      <w:marTop w:val="0"/>
      <w:marBottom w:val="0"/>
      <w:divBdr>
        <w:top w:val="none" w:sz="0" w:space="0" w:color="auto"/>
        <w:left w:val="none" w:sz="0" w:space="0" w:color="auto"/>
        <w:bottom w:val="none" w:sz="0" w:space="0" w:color="auto"/>
        <w:right w:val="none" w:sz="0" w:space="0" w:color="auto"/>
      </w:divBdr>
      <w:divsChild>
        <w:div w:id="169223642">
          <w:marLeft w:val="936"/>
          <w:marRight w:val="0"/>
          <w:marTop w:val="211"/>
          <w:marBottom w:val="0"/>
          <w:divBdr>
            <w:top w:val="none" w:sz="0" w:space="0" w:color="auto"/>
            <w:left w:val="none" w:sz="0" w:space="0" w:color="auto"/>
            <w:bottom w:val="none" w:sz="0" w:space="0" w:color="auto"/>
            <w:right w:val="none" w:sz="0" w:space="0" w:color="auto"/>
          </w:divBdr>
        </w:div>
      </w:divsChild>
    </w:div>
    <w:div w:id="169223645">
      <w:marLeft w:val="0"/>
      <w:marRight w:val="0"/>
      <w:marTop w:val="0"/>
      <w:marBottom w:val="0"/>
      <w:divBdr>
        <w:top w:val="none" w:sz="0" w:space="0" w:color="auto"/>
        <w:left w:val="none" w:sz="0" w:space="0" w:color="auto"/>
        <w:bottom w:val="none" w:sz="0" w:space="0" w:color="auto"/>
        <w:right w:val="none" w:sz="0" w:space="0" w:color="auto"/>
      </w:divBdr>
      <w:divsChild>
        <w:div w:id="169223638">
          <w:marLeft w:val="1469"/>
          <w:marRight w:val="0"/>
          <w:marTop w:val="192"/>
          <w:marBottom w:val="0"/>
          <w:divBdr>
            <w:top w:val="none" w:sz="0" w:space="0" w:color="auto"/>
            <w:left w:val="none" w:sz="0" w:space="0" w:color="auto"/>
            <w:bottom w:val="none" w:sz="0" w:space="0" w:color="auto"/>
            <w:right w:val="none" w:sz="0" w:space="0" w:color="auto"/>
          </w:divBdr>
        </w:div>
        <w:div w:id="169223640">
          <w:marLeft w:val="936"/>
          <w:marRight w:val="0"/>
          <w:marTop w:val="360"/>
          <w:marBottom w:val="0"/>
          <w:divBdr>
            <w:top w:val="none" w:sz="0" w:space="0" w:color="auto"/>
            <w:left w:val="none" w:sz="0" w:space="0" w:color="auto"/>
            <w:bottom w:val="none" w:sz="0" w:space="0" w:color="auto"/>
            <w:right w:val="none" w:sz="0" w:space="0" w:color="auto"/>
          </w:divBdr>
        </w:div>
        <w:div w:id="169223644">
          <w:marLeft w:val="1469"/>
          <w:marRight w:val="0"/>
          <w:marTop w:val="192"/>
          <w:marBottom w:val="0"/>
          <w:divBdr>
            <w:top w:val="none" w:sz="0" w:space="0" w:color="auto"/>
            <w:left w:val="none" w:sz="0" w:space="0" w:color="auto"/>
            <w:bottom w:val="none" w:sz="0" w:space="0" w:color="auto"/>
            <w:right w:val="none" w:sz="0" w:space="0" w:color="auto"/>
          </w:divBdr>
        </w:div>
        <w:div w:id="169223646">
          <w:marLeft w:val="1469"/>
          <w:marRight w:val="0"/>
          <w:marTop w:val="192"/>
          <w:marBottom w:val="0"/>
          <w:divBdr>
            <w:top w:val="none" w:sz="0" w:space="0" w:color="auto"/>
            <w:left w:val="none" w:sz="0" w:space="0" w:color="auto"/>
            <w:bottom w:val="none" w:sz="0" w:space="0" w:color="auto"/>
            <w:right w:val="none" w:sz="0" w:space="0" w:color="auto"/>
          </w:divBdr>
        </w:div>
      </w:divsChild>
    </w:div>
    <w:div w:id="169223648">
      <w:marLeft w:val="0"/>
      <w:marRight w:val="0"/>
      <w:marTop w:val="0"/>
      <w:marBottom w:val="0"/>
      <w:divBdr>
        <w:top w:val="none" w:sz="0" w:space="0" w:color="auto"/>
        <w:left w:val="none" w:sz="0" w:space="0" w:color="auto"/>
        <w:bottom w:val="none" w:sz="0" w:space="0" w:color="auto"/>
        <w:right w:val="none" w:sz="0" w:space="0" w:color="auto"/>
      </w:divBdr>
    </w:div>
    <w:div w:id="169223649">
      <w:marLeft w:val="0"/>
      <w:marRight w:val="0"/>
      <w:marTop w:val="0"/>
      <w:marBottom w:val="0"/>
      <w:divBdr>
        <w:top w:val="none" w:sz="0" w:space="0" w:color="auto"/>
        <w:left w:val="none" w:sz="0" w:space="0" w:color="auto"/>
        <w:bottom w:val="none" w:sz="0" w:space="0" w:color="auto"/>
        <w:right w:val="none" w:sz="0" w:space="0" w:color="auto"/>
      </w:divBdr>
    </w:div>
    <w:div w:id="169223650">
      <w:marLeft w:val="0"/>
      <w:marRight w:val="0"/>
      <w:marTop w:val="0"/>
      <w:marBottom w:val="0"/>
      <w:divBdr>
        <w:top w:val="none" w:sz="0" w:space="0" w:color="auto"/>
        <w:left w:val="none" w:sz="0" w:space="0" w:color="auto"/>
        <w:bottom w:val="none" w:sz="0" w:space="0" w:color="auto"/>
        <w:right w:val="none" w:sz="0" w:space="0" w:color="auto"/>
      </w:divBdr>
    </w:div>
    <w:div w:id="169223651">
      <w:marLeft w:val="0"/>
      <w:marRight w:val="0"/>
      <w:marTop w:val="0"/>
      <w:marBottom w:val="0"/>
      <w:divBdr>
        <w:top w:val="none" w:sz="0" w:space="0" w:color="auto"/>
        <w:left w:val="none" w:sz="0" w:space="0" w:color="auto"/>
        <w:bottom w:val="none" w:sz="0" w:space="0" w:color="auto"/>
        <w:right w:val="none" w:sz="0" w:space="0" w:color="auto"/>
      </w:divBdr>
    </w:div>
    <w:div w:id="169223652">
      <w:marLeft w:val="0"/>
      <w:marRight w:val="0"/>
      <w:marTop w:val="0"/>
      <w:marBottom w:val="0"/>
      <w:divBdr>
        <w:top w:val="none" w:sz="0" w:space="0" w:color="auto"/>
        <w:left w:val="none" w:sz="0" w:space="0" w:color="auto"/>
        <w:bottom w:val="none" w:sz="0" w:space="0" w:color="auto"/>
        <w:right w:val="none" w:sz="0" w:space="0" w:color="auto"/>
      </w:divBdr>
    </w:div>
    <w:div w:id="169223653">
      <w:marLeft w:val="0"/>
      <w:marRight w:val="0"/>
      <w:marTop w:val="0"/>
      <w:marBottom w:val="0"/>
      <w:divBdr>
        <w:top w:val="none" w:sz="0" w:space="0" w:color="auto"/>
        <w:left w:val="none" w:sz="0" w:space="0" w:color="auto"/>
        <w:bottom w:val="none" w:sz="0" w:space="0" w:color="auto"/>
        <w:right w:val="none" w:sz="0" w:space="0" w:color="auto"/>
      </w:divBdr>
    </w:div>
    <w:div w:id="169223654">
      <w:marLeft w:val="0"/>
      <w:marRight w:val="0"/>
      <w:marTop w:val="0"/>
      <w:marBottom w:val="0"/>
      <w:divBdr>
        <w:top w:val="none" w:sz="0" w:space="0" w:color="auto"/>
        <w:left w:val="none" w:sz="0" w:space="0" w:color="auto"/>
        <w:bottom w:val="none" w:sz="0" w:space="0" w:color="auto"/>
        <w:right w:val="none" w:sz="0" w:space="0" w:color="auto"/>
      </w:divBdr>
    </w:div>
    <w:div w:id="169223656">
      <w:marLeft w:val="0"/>
      <w:marRight w:val="0"/>
      <w:marTop w:val="0"/>
      <w:marBottom w:val="0"/>
      <w:divBdr>
        <w:top w:val="none" w:sz="0" w:space="0" w:color="auto"/>
        <w:left w:val="none" w:sz="0" w:space="0" w:color="auto"/>
        <w:bottom w:val="none" w:sz="0" w:space="0" w:color="auto"/>
        <w:right w:val="none" w:sz="0" w:space="0" w:color="auto"/>
      </w:divBdr>
    </w:div>
    <w:div w:id="169223657">
      <w:marLeft w:val="0"/>
      <w:marRight w:val="0"/>
      <w:marTop w:val="0"/>
      <w:marBottom w:val="0"/>
      <w:divBdr>
        <w:top w:val="none" w:sz="0" w:space="0" w:color="auto"/>
        <w:left w:val="none" w:sz="0" w:space="0" w:color="auto"/>
        <w:bottom w:val="none" w:sz="0" w:space="0" w:color="auto"/>
        <w:right w:val="none" w:sz="0" w:space="0" w:color="auto"/>
      </w:divBdr>
    </w:div>
    <w:div w:id="169223658">
      <w:marLeft w:val="0"/>
      <w:marRight w:val="0"/>
      <w:marTop w:val="0"/>
      <w:marBottom w:val="0"/>
      <w:divBdr>
        <w:top w:val="none" w:sz="0" w:space="0" w:color="auto"/>
        <w:left w:val="none" w:sz="0" w:space="0" w:color="auto"/>
        <w:bottom w:val="none" w:sz="0" w:space="0" w:color="auto"/>
        <w:right w:val="none" w:sz="0" w:space="0" w:color="auto"/>
      </w:divBdr>
    </w:div>
    <w:div w:id="169223659">
      <w:marLeft w:val="0"/>
      <w:marRight w:val="0"/>
      <w:marTop w:val="0"/>
      <w:marBottom w:val="0"/>
      <w:divBdr>
        <w:top w:val="none" w:sz="0" w:space="0" w:color="auto"/>
        <w:left w:val="none" w:sz="0" w:space="0" w:color="auto"/>
        <w:bottom w:val="none" w:sz="0" w:space="0" w:color="auto"/>
        <w:right w:val="none" w:sz="0" w:space="0" w:color="auto"/>
      </w:divBdr>
    </w:div>
    <w:div w:id="169223660">
      <w:marLeft w:val="0"/>
      <w:marRight w:val="0"/>
      <w:marTop w:val="0"/>
      <w:marBottom w:val="0"/>
      <w:divBdr>
        <w:top w:val="none" w:sz="0" w:space="0" w:color="auto"/>
        <w:left w:val="none" w:sz="0" w:space="0" w:color="auto"/>
        <w:bottom w:val="none" w:sz="0" w:space="0" w:color="auto"/>
        <w:right w:val="none" w:sz="0" w:space="0" w:color="auto"/>
      </w:divBdr>
    </w:div>
    <w:div w:id="169223661">
      <w:marLeft w:val="0"/>
      <w:marRight w:val="0"/>
      <w:marTop w:val="0"/>
      <w:marBottom w:val="0"/>
      <w:divBdr>
        <w:top w:val="none" w:sz="0" w:space="0" w:color="auto"/>
        <w:left w:val="none" w:sz="0" w:space="0" w:color="auto"/>
        <w:bottom w:val="none" w:sz="0" w:space="0" w:color="auto"/>
        <w:right w:val="none" w:sz="0" w:space="0" w:color="auto"/>
      </w:divBdr>
    </w:div>
    <w:div w:id="169223662">
      <w:marLeft w:val="0"/>
      <w:marRight w:val="0"/>
      <w:marTop w:val="0"/>
      <w:marBottom w:val="0"/>
      <w:divBdr>
        <w:top w:val="none" w:sz="0" w:space="0" w:color="auto"/>
        <w:left w:val="none" w:sz="0" w:space="0" w:color="auto"/>
        <w:bottom w:val="none" w:sz="0" w:space="0" w:color="auto"/>
        <w:right w:val="none" w:sz="0" w:space="0" w:color="auto"/>
      </w:divBdr>
    </w:div>
    <w:div w:id="169223663">
      <w:marLeft w:val="0"/>
      <w:marRight w:val="0"/>
      <w:marTop w:val="0"/>
      <w:marBottom w:val="0"/>
      <w:divBdr>
        <w:top w:val="none" w:sz="0" w:space="0" w:color="auto"/>
        <w:left w:val="none" w:sz="0" w:space="0" w:color="auto"/>
        <w:bottom w:val="none" w:sz="0" w:space="0" w:color="auto"/>
        <w:right w:val="none" w:sz="0" w:space="0" w:color="auto"/>
      </w:divBdr>
    </w:div>
    <w:div w:id="169223664">
      <w:marLeft w:val="0"/>
      <w:marRight w:val="0"/>
      <w:marTop w:val="0"/>
      <w:marBottom w:val="0"/>
      <w:divBdr>
        <w:top w:val="none" w:sz="0" w:space="0" w:color="auto"/>
        <w:left w:val="none" w:sz="0" w:space="0" w:color="auto"/>
        <w:bottom w:val="none" w:sz="0" w:space="0" w:color="auto"/>
        <w:right w:val="none" w:sz="0" w:space="0" w:color="auto"/>
      </w:divBdr>
    </w:div>
    <w:div w:id="169223665">
      <w:marLeft w:val="0"/>
      <w:marRight w:val="0"/>
      <w:marTop w:val="0"/>
      <w:marBottom w:val="0"/>
      <w:divBdr>
        <w:top w:val="none" w:sz="0" w:space="0" w:color="auto"/>
        <w:left w:val="none" w:sz="0" w:space="0" w:color="auto"/>
        <w:bottom w:val="none" w:sz="0" w:space="0" w:color="auto"/>
        <w:right w:val="none" w:sz="0" w:space="0" w:color="auto"/>
      </w:divBdr>
    </w:div>
    <w:div w:id="169223666">
      <w:marLeft w:val="0"/>
      <w:marRight w:val="0"/>
      <w:marTop w:val="0"/>
      <w:marBottom w:val="0"/>
      <w:divBdr>
        <w:top w:val="none" w:sz="0" w:space="0" w:color="auto"/>
        <w:left w:val="none" w:sz="0" w:space="0" w:color="auto"/>
        <w:bottom w:val="none" w:sz="0" w:space="0" w:color="auto"/>
        <w:right w:val="none" w:sz="0" w:space="0" w:color="auto"/>
      </w:divBdr>
    </w:div>
    <w:div w:id="169223667">
      <w:marLeft w:val="0"/>
      <w:marRight w:val="0"/>
      <w:marTop w:val="0"/>
      <w:marBottom w:val="0"/>
      <w:divBdr>
        <w:top w:val="none" w:sz="0" w:space="0" w:color="auto"/>
        <w:left w:val="none" w:sz="0" w:space="0" w:color="auto"/>
        <w:bottom w:val="none" w:sz="0" w:space="0" w:color="auto"/>
        <w:right w:val="none" w:sz="0" w:space="0" w:color="auto"/>
      </w:divBdr>
    </w:div>
    <w:div w:id="169223668">
      <w:marLeft w:val="0"/>
      <w:marRight w:val="0"/>
      <w:marTop w:val="0"/>
      <w:marBottom w:val="0"/>
      <w:divBdr>
        <w:top w:val="none" w:sz="0" w:space="0" w:color="auto"/>
        <w:left w:val="none" w:sz="0" w:space="0" w:color="auto"/>
        <w:bottom w:val="none" w:sz="0" w:space="0" w:color="auto"/>
        <w:right w:val="none" w:sz="0" w:space="0" w:color="auto"/>
      </w:divBdr>
    </w:div>
    <w:div w:id="169223669">
      <w:marLeft w:val="0"/>
      <w:marRight w:val="0"/>
      <w:marTop w:val="0"/>
      <w:marBottom w:val="0"/>
      <w:divBdr>
        <w:top w:val="none" w:sz="0" w:space="0" w:color="auto"/>
        <w:left w:val="none" w:sz="0" w:space="0" w:color="auto"/>
        <w:bottom w:val="none" w:sz="0" w:space="0" w:color="auto"/>
        <w:right w:val="none" w:sz="0" w:space="0" w:color="auto"/>
      </w:divBdr>
    </w:div>
    <w:div w:id="169223670">
      <w:marLeft w:val="0"/>
      <w:marRight w:val="0"/>
      <w:marTop w:val="0"/>
      <w:marBottom w:val="0"/>
      <w:divBdr>
        <w:top w:val="none" w:sz="0" w:space="0" w:color="auto"/>
        <w:left w:val="none" w:sz="0" w:space="0" w:color="auto"/>
        <w:bottom w:val="none" w:sz="0" w:space="0" w:color="auto"/>
        <w:right w:val="none" w:sz="0" w:space="0" w:color="auto"/>
      </w:divBdr>
    </w:div>
    <w:div w:id="169223672">
      <w:marLeft w:val="0"/>
      <w:marRight w:val="0"/>
      <w:marTop w:val="0"/>
      <w:marBottom w:val="0"/>
      <w:divBdr>
        <w:top w:val="none" w:sz="0" w:space="0" w:color="auto"/>
        <w:left w:val="none" w:sz="0" w:space="0" w:color="auto"/>
        <w:bottom w:val="none" w:sz="0" w:space="0" w:color="auto"/>
        <w:right w:val="none" w:sz="0" w:space="0" w:color="auto"/>
      </w:divBdr>
    </w:div>
    <w:div w:id="169223673">
      <w:marLeft w:val="0"/>
      <w:marRight w:val="0"/>
      <w:marTop w:val="0"/>
      <w:marBottom w:val="0"/>
      <w:divBdr>
        <w:top w:val="none" w:sz="0" w:space="0" w:color="auto"/>
        <w:left w:val="none" w:sz="0" w:space="0" w:color="auto"/>
        <w:bottom w:val="none" w:sz="0" w:space="0" w:color="auto"/>
        <w:right w:val="none" w:sz="0" w:space="0" w:color="auto"/>
      </w:divBdr>
      <w:divsChild>
        <w:div w:id="169223674">
          <w:marLeft w:val="1008"/>
          <w:marRight w:val="0"/>
          <w:marTop w:val="360"/>
          <w:marBottom w:val="0"/>
          <w:divBdr>
            <w:top w:val="none" w:sz="0" w:space="0" w:color="auto"/>
            <w:left w:val="none" w:sz="0" w:space="0" w:color="auto"/>
            <w:bottom w:val="none" w:sz="0" w:space="0" w:color="auto"/>
            <w:right w:val="none" w:sz="0" w:space="0" w:color="auto"/>
          </w:divBdr>
        </w:div>
      </w:divsChild>
    </w:div>
    <w:div w:id="169223675">
      <w:marLeft w:val="0"/>
      <w:marRight w:val="0"/>
      <w:marTop w:val="0"/>
      <w:marBottom w:val="0"/>
      <w:divBdr>
        <w:top w:val="none" w:sz="0" w:space="0" w:color="auto"/>
        <w:left w:val="none" w:sz="0" w:space="0" w:color="auto"/>
        <w:bottom w:val="none" w:sz="0" w:space="0" w:color="auto"/>
        <w:right w:val="none" w:sz="0" w:space="0" w:color="auto"/>
      </w:divBdr>
    </w:div>
    <w:div w:id="169223676">
      <w:marLeft w:val="0"/>
      <w:marRight w:val="0"/>
      <w:marTop w:val="0"/>
      <w:marBottom w:val="0"/>
      <w:divBdr>
        <w:top w:val="none" w:sz="0" w:space="0" w:color="auto"/>
        <w:left w:val="none" w:sz="0" w:space="0" w:color="auto"/>
        <w:bottom w:val="none" w:sz="0" w:space="0" w:color="auto"/>
        <w:right w:val="none" w:sz="0" w:space="0" w:color="auto"/>
      </w:divBdr>
    </w:div>
    <w:div w:id="169223677">
      <w:marLeft w:val="0"/>
      <w:marRight w:val="0"/>
      <w:marTop w:val="0"/>
      <w:marBottom w:val="0"/>
      <w:divBdr>
        <w:top w:val="none" w:sz="0" w:space="0" w:color="auto"/>
        <w:left w:val="none" w:sz="0" w:space="0" w:color="auto"/>
        <w:bottom w:val="none" w:sz="0" w:space="0" w:color="auto"/>
        <w:right w:val="none" w:sz="0" w:space="0" w:color="auto"/>
      </w:divBdr>
    </w:div>
    <w:div w:id="169223678">
      <w:marLeft w:val="0"/>
      <w:marRight w:val="0"/>
      <w:marTop w:val="0"/>
      <w:marBottom w:val="0"/>
      <w:divBdr>
        <w:top w:val="none" w:sz="0" w:space="0" w:color="auto"/>
        <w:left w:val="none" w:sz="0" w:space="0" w:color="auto"/>
        <w:bottom w:val="none" w:sz="0" w:space="0" w:color="auto"/>
        <w:right w:val="none" w:sz="0" w:space="0" w:color="auto"/>
      </w:divBdr>
      <w:divsChild>
        <w:div w:id="169223671">
          <w:marLeft w:val="1008"/>
          <w:marRight w:val="0"/>
          <w:marTop w:val="360"/>
          <w:marBottom w:val="0"/>
          <w:divBdr>
            <w:top w:val="none" w:sz="0" w:space="0" w:color="auto"/>
            <w:left w:val="none" w:sz="0" w:space="0" w:color="auto"/>
            <w:bottom w:val="none" w:sz="0" w:space="0" w:color="auto"/>
            <w:right w:val="none" w:sz="0" w:space="0" w:color="auto"/>
          </w:divBdr>
        </w:div>
      </w:divsChild>
    </w:div>
    <w:div w:id="169223679">
      <w:marLeft w:val="0"/>
      <w:marRight w:val="0"/>
      <w:marTop w:val="0"/>
      <w:marBottom w:val="0"/>
      <w:divBdr>
        <w:top w:val="none" w:sz="0" w:space="0" w:color="auto"/>
        <w:left w:val="none" w:sz="0" w:space="0" w:color="auto"/>
        <w:bottom w:val="none" w:sz="0" w:space="0" w:color="auto"/>
        <w:right w:val="none" w:sz="0" w:space="0" w:color="auto"/>
      </w:divBdr>
    </w:div>
    <w:div w:id="169223680">
      <w:marLeft w:val="0"/>
      <w:marRight w:val="0"/>
      <w:marTop w:val="0"/>
      <w:marBottom w:val="0"/>
      <w:divBdr>
        <w:top w:val="none" w:sz="0" w:space="0" w:color="auto"/>
        <w:left w:val="none" w:sz="0" w:space="0" w:color="auto"/>
        <w:bottom w:val="none" w:sz="0" w:space="0" w:color="auto"/>
        <w:right w:val="none" w:sz="0" w:space="0" w:color="auto"/>
      </w:divBdr>
    </w:div>
    <w:div w:id="169223681">
      <w:marLeft w:val="0"/>
      <w:marRight w:val="0"/>
      <w:marTop w:val="0"/>
      <w:marBottom w:val="0"/>
      <w:divBdr>
        <w:top w:val="none" w:sz="0" w:space="0" w:color="auto"/>
        <w:left w:val="none" w:sz="0" w:space="0" w:color="auto"/>
        <w:bottom w:val="none" w:sz="0" w:space="0" w:color="auto"/>
        <w:right w:val="none" w:sz="0" w:space="0" w:color="auto"/>
      </w:divBdr>
    </w:div>
    <w:div w:id="169223682">
      <w:marLeft w:val="0"/>
      <w:marRight w:val="0"/>
      <w:marTop w:val="0"/>
      <w:marBottom w:val="0"/>
      <w:divBdr>
        <w:top w:val="none" w:sz="0" w:space="0" w:color="auto"/>
        <w:left w:val="none" w:sz="0" w:space="0" w:color="auto"/>
        <w:bottom w:val="none" w:sz="0" w:space="0" w:color="auto"/>
        <w:right w:val="none" w:sz="0" w:space="0" w:color="auto"/>
      </w:divBdr>
    </w:div>
    <w:div w:id="169223683">
      <w:marLeft w:val="0"/>
      <w:marRight w:val="0"/>
      <w:marTop w:val="0"/>
      <w:marBottom w:val="0"/>
      <w:divBdr>
        <w:top w:val="none" w:sz="0" w:space="0" w:color="auto"/>
        <w:left w:val="none" w:sz="0" w:space="0" w:color="auto"/>
        <w:bottom w:val="none" w:sz="0" w:space="0" w:color="auto"/>
        <w:right w:val="none" w:sz="0" w:space="0" w:color="auto"/>
      </w:divBdr>
    </w:div>
    <w:div w:id="169223684">
      <w:marLeft w:val="0"/>
      <w:marRight w:val="0"/>
      <w:marTop w:val="0"/>
      <w:marBottom w:val="0"/>
      <w:divBdr>
        <w:top w:val="none" w:sz="0" w:space="0" w:color="auto"/>
        <w:left w:val="none" w:sz="0" w:space="0" w:color="auto"/>
        <w:bottom w:val="none" w:sz="0" w:space="0" w:color="auto"/>
        <w:right w:val="none" w:sz="0" w:space="0" w:color="auto"/>
      </w:divBdr>
    </w:div>
    <w:div w:id="1096056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xssfjs@163.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verigan\Documents\_BrandResources\USPTO%20Style%20Guide\OCE%20Templates\Working%20Paper\OCE_Working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334A699BF8A49CF83389657EFAAEEBF"/>
        <w:category>
          <w:name w:val="General"/>
          <w:gallery w:val="placeholder"/>
        </w:category>
        <w:types>
          <w:type w:val="bbPlcHdr"/>
        </w:types>
        <w:behaviors>
          <w:behavior w:val="content"/>
        </w:behaviors>
        <w:guid w:val="{36456523-F5AB-49AE-B06D-98B7FBC765AC}"/>
      </w:docPartPr>
      <w:docPartBody>
        <w:p w:rsidR="00A24144" w:rsidRDefault="00BA5505" w:rsidP="00BA5505">
          <w:pPr>
            <w:pStyle w:val="6334A699BF8A49CF83389657EFAAEEBF"/>
          </w:pPr>
          <w:r>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10022FF" w:usb1="C000E47F" w:usb2="00000029" w:usb3="00000000" w:csb0="000001DF" w:csb1="00000000"/>
  </w:font>
  <w:font w:name="Segoe UI Semibold">
    <w:panose1 w:val="020B0702040204020203"/>
    <w:charset w:val="00"/>
    <w:family w:val="swiss"/>
    <w:pitch w:val="variable"/>
    <w:sig w:usb0="E00002FF" w:usb1="4000A47B" w:usb2="00000001" w:usb3="00000000" w:csb0="0000019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8CF3C50" w:usb2="00000016" w:usb3="00000000" w:csb0="0004001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17B"/>
    <w:rsid w:val="00003C60"/>
    <w:rsid w:val="003C2039"/>
    <w:rsid w:val="005276C7"/>
    <w:rsid w:val="0053517B"/>
    <w:rsid w:val="008C0634"/>
    <w:rsid w:val="00A24144"/>
    <w:rsid w:val="00BA5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17B"/>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5505"/>
  </w:style>
  <w:style w:type="paragraph" w:customStyle="1" w:styleId="6334A699BF8A49CF83389657EFAAEEBF">
    <w:name w:val="6334A699BF8A49CF83389657EFAAEEBF"/>
    <w:rsid w:val="00BA55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USPTO Colors">
      <a:dk1>
        <a:sysClr val="windowText" lastClr="000000"/>
      </a:dk1>
      <a:lt1>
        <a:sysClr val="window" lastClr="FFFFFF"/>
      </a:lt1>
      <a:dk2>
        <a:srgbClr val="003865"/>
      </a:dk2>
      <a:lt2>
        <a:srgbClr val="9BB8D3"/>
      </a:lt2>
      <a:accent1>
        <a:srgbClr val="004C97"/>
      </a:accent1>
      <a:accent2>
        <a:srgbClr val="009CDE"/>
      </a:accent2>
      <a:accent3>
        <a:srgbClr val="7A9A01"/>
      </a:accent3>
      <a:accent4>
        <a:srgbClr val="671E75"/>
      </a:accent4>
      <a:accent5>
        <a:srgbClr val="F3D54E"/>
      </a:accent5>
      <a:accent6>
        <a:srgbClr val="A6192E"/>
      </a:accent6>
      <a:hlink>
        <a:srgbClr val="004C97"/>
      </a:hlink>
      <a:folHlink>
        <a:srgbClr val="4F81BD"/>
      </a:folHlink>
    </a:clrScheme>
    <a:fontScheme name="Segoe">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FileNamingConvention xmlns="78841e01-e8d5-482f-8fca-99a29450c76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4740C4C49CCC4E97778DAD3B465EA3" ma:contentTypeVersion="10" ma:contentTypeDescription="Create a new document." ma:contentTypeScope="" ma:versionID="b8daa540235eb80f0f7be92ba8aefed2">
  <xsd:schema xmlns:xsd="http://www.w3.org/2001/XMLSchema" xmlns:xs="http://www.w3.org/2001/XMLSchema" xmlns:p="http://schemas.microsoft.com/office/2006/metadata/properties" xmlns:ns2="78841e01-e8d5-482f-8fca-99a29450c762" xmlns:ns3="97472c63-1101-4d39-b55d-32920e652f63" targetNamespace="http://schemas.microsoft.com/office/2006/metadata/properties" ma:root="true" ma:fieldsID="ed426232c8e98ae57054265c48278f5c" ns2:_="" ns3:_="">
    <xsd:import namespace="78841e01-e8d5-482f-8fca-99a29450c762"/>
    <xsd:import namespace="97472c63-1101-4d39-b55d-32920e652f63"/>
    <xsd:element name="properties">
      <xsd:complexType>
        <xsd:sequence>
          <xsd:element name="documentManagement">
            <xsd:complexType>
              <xsd:all>
                <xsd:element ref="ns2:FileNamingConven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841e01-e8d5-482f-8fca-99a29450c762" elementFormDefault="qualified">
    <xsd:import namespace="http://schemas.microsoft.com/office/2006/documentManagement/types"/>
    <xsd:import namespace="http://schemas.microsoft.com/office/infopath/2007/PartnerControls"/>
    <xsd:element name="FileNamingConvention" ma:index="8" nillable="true" ma:displayName="Keywords" ma:description="Enter any keywords to identify this file" ma:internalName="FileNamingConven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472c63-1101-4d39-b55d-32920e652f63" elementFormDefault="qualified">
    <xsd:import namespace="http://schemas.microsoft.com/office/2006/documentManagement/types"/>
    <xsd:import namespace="http://schemas.microsoft.com/office/infopath/2007/PartnerControls"/>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A7E8D-674B-4319-A22C-D0BE3E52D17A}">
  <ds:schemaRefs>
    <ds:schemaRef ds:uri="http://schemas.microsoft.com/office/2006/metadata/properties"/>
    <ds:schemaRef ds:uri="http://schemas.microsoft.com/office/infopath/2007/PartnerControls"/>
    <ds:schemaRef ds:uri="78841e01-e8d5-482f-8fca-99a29450c762"/>
  </ds:schemaRefs>
</ds:datastoreItem>
</file>

<file path=customXml/itemProps2.xml><?xml version="1.0" encoding="utf-8"?>
<ds:datastoreItem xmlns:ds="http://schemas.openxmlformats.org/officeDocument/2006/customXml" ds:itemID="{1D0E3BEF-2CF2-4CEA-9163-A2B00B9F2774}">
  <ds:schemaRefs>
    <ds:schemaRef ds:uri="http://schemas.microsoft.com/sharepoint/v3/contenttype/forms"/>
  </ds:schemaRefs>
</ds:datastoreItem>
</file>

<file path=customXml/itemProps3.xml><?xml version="1.0" encoding="utf-8"?>
<ds:datastoreItem xmlns:ds="http://schemas.openxmlformats.org/officeDocument/2006/customXml" ds:itemID="{ACCBF5F0-5E4C-4ADA-8E06-FE9774F36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841e01-e8d5-482f-8fca-99a29450c762"/>
    <ds:schemaRef ds:uri="97472c63-1101-4d39-b55d-32920e652f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60BA151-1708-44EE-9440-EA04F9BF9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OCE_WorkingPaper</Template>
  <TotalTime>0</TotalTime>
  <Pages>1</Pages>
  <Words>2323</Words>
  <Characters>13242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English Translation of The Supreme People’s Court and the Supreme People’s Procuratorate Soliciting Public Comments on the draft “Interpretation III on Several Issues Concerning the Application of Law in Handling Criminal Cases of Infringement of Intellec</vt:lpstr>
    </vt:vector>
  </TitlesOfParts>
  <Company/>
  <LinksUpToDate>false</LinksUpToDate>
  <CharactersWithSpaces>15534</CharactersWithSpaces>
  <SharedDoc>false</SharedDoc>
  <HLinks>
    <vt:vector size="6" baseType="variant">
      <vt:variant>
        <vt:i4>3080250</vt:i4>
      </vt:variant>
      <vt:variant>
        <vt:i4>0</vt:i4>
      </vt:variant>
      <vt:variant>
        <vt:i4>0</vt:i4>
      </vt:variant>
      <vt:variant>
        <vt:i4>5</vt:i4>
      </vt:variant>
      <vt:variant>
        <vt:lpwstr>http://www.uspto.gov/economics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Translation of The Supreme People’s Court and the Supreme People’s Procuratorate Soliciting Public Comments on the draft “Interpretation III on Several Issues Concerning the Application of Law in Handling Criminal Cases of Infringement of Intellectual Property Rights (Draft for Soliciting Public Comments)”</dc:title>
  <dc:subject/>
  <dc:creator/>
  <cp:keywords/>
  <cp:lastModifiedBy/>
  <cp:revision>1</cp:revision>
  <dcterms:created xsi:type="dcterms:W3CDTF">2020-07-02T14:14:00Z</dcterms:created>
  <dcterms:modified xsi:type="dcterms:W3CDTF">2020-07-02T14:14:00Z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0x010100E54740C4C49CCC4E97778DAD3B465EA3</vt:lpwstr>
  </property>
</Properties>
</file>