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810378" w:rsidRDefault="0069533D">
      <w:pPr>
        <w:spacing w:after="0" w:line="259" w:lineRule="auto"/>
        <w:ind w:left="-1440" w:right="10804" w:firstLine="0"/>
        <w:jc w:val="left"/>
      </w:pPr>
      <w:r>
        <w:rPr>
          <w:rFonts w:ascii="Calibri" w:eastAsia="Calibri" w:hAnsi="Calibri" w:cs="Calibri"/>
          <w:noProof/>
          <w:sz w:val="22"/>
          <w:lang w:eastAsia="zh-CN"/>
        </w:rPr>
        <mc:AlternateContent>
          <mc:Choice Requires="wpg">
            <w:drawing>
              <wp:anchor distT="0" distB="0" distL="114300" distR="114300" simplePos="0" relativeHeight="251658240" behindDoc="0" locked="0" layoutInCell="1" allowOverlap="1">
                <wp:simplePos x="0" y="0"/>
                <wp:positionH relativeFrom="page">
                  <wp:posOffset>25400</wp:posOffset>
                </wp:positionH>
                <wp:positionV relativeFrom="page">
                  <wp:posOffset>16512</wp:posOffset>
                </wp:positionV>
                <wp:extent cx="7746999" cy="10039348"/>
                <wp:effectExtent l="0" t="0" r="0" b="0"/>
                <wp:wrapTopAndBottom/>
                <wp:docPr id="3970" name="Group 3970"/>
                <wp:cNvGraphicFramePr/>
                <a:graphic xmlns:a="http://schemas.openxmlformats.org/drawingml/2006/main">
                  <a:graphicData uri="http://schemas.microsoft.com/office/word/2010/wordprocessingGroup">
                    <wpg:wgp>
                      <wpg:cNvGrpSpPr/>
                      <wpg:grpSpPr>
                        <a:xfrm>
                          <a:off x="0" y="0"/>
                          <a:ext cx="7746999" cy="10039348"/>
                          <a:chOff x="0" y="0"/>
                          <a:chExt cx="7746999" cy="10039348"/>
                        </a:xfrm>
                      </wpg:grpSpPr>
                      <pic:pic xmlns:pic="http://schemas.openxmlformats.org/drawingml/2006/picture">
                        <pic:nvPicPr>
                          <pic:cNvPr id="4427" name="Picture 4427"/>
                          <pic:cNvPicPr/>
                        </pic:nvPicPr>
                        <pic:blipFill>
                          <a:blip r:embed="rId7"/>
                          <a:stretch>
                            <a:fillRect/>
                          </a:stretch>
                        </pic:blipFill>
                        <pic:spPr>
                          <a:xfrm>
                            <a:off x="221488" y="218184"/>
                            <a:ext cx="7312152" cy="9595104"/>
                          </a:xfrm>
                          <a:prstGeom prst="rect">
                            <a:avLst/>
                          </a:prstGeom>
                        </pic:spPr>
                      </pic:pic>
                      <wps:wsp>
                        <wps:cNvPr id="12" name="Rectangle 12"/>
                        <wps:cNvSpPr/>
                        <wps:spPr>
                          <a:xfrm>
                            <a:off x="2900680" y="971603"/>
                            <a:ext cx="2741549" cy="304269"/>
                          </a:xfrm>
                          <a:prstGeom prst="rect">
                            <a:avLst/>
                          </a:prstGeom>
                          <a:ln>
                            <a:noFill/>
                          </a:ln>
                        </wps:spPr>
                        <wps:txbx>
                          <w:txbxContent>
                            <w:p w:rsidR="00810378" w:rsidRDefault="0069533D">
                              <w:pPr>
                                <w:spacing w:after="160" w:line="259" w:lineRule="auto"/>
                                <w:ind w:right="0" w:firstLine="0"/>
                                <w:jc w:val="left"/>
                              </w:pPr>
                              <w:r>
                                <w:rPr>
                                  <w:b/>
                                  <w:sz w:val="37"/>
                                </w:rPr>
                                <w:t>English Translation</w:t>
                              </w:r>
                            </w:p>
                          </w:txbxContent>
                        </wps:txbx>
                        <wps:bodyPr horzOverflow="overflow" vert="horz" lIns="0" tIns="0" rIns="0" bIns="0" rtlCol="0">
                          <a:noAutofit/>
                        </wps:bodyPr>
                      </wps:wsp>
                      <wps:wsp>
                        <wps:cNvPr id="13" name="Rectangle 13"/>
                        <wps:cNvSpPr/>
                        <wps:spPr>
                          <a:xfrm>
                            <a:off x="4973320" y="936573"/>
                            <a:ext cx="108778" cy="185207"/>
                          </a:xfrm>
                          <a:prstGeom prst="rect">
                            <a:avLst/>
                          </a:prstGeom>
                          <a:ln>
                            <a:noFill/>
                          </a:ln>
                        </wps:spPr>
                        <wps:txbx>
                          <w:txbxContent>
                            <w:p w:rsidR="00810378" w:rsidRDefault="0069533D">
                              <w:pPr>
                                <w:spacing w:after="160" w:line="259" w:lineRule="auto"/>
                                <w:ind w:right="0" w:firstLine="0"/>
                                <w:jc w:val="left"/>
                              </w:pPr>
                              <w:r>
                                <w:rPr>
                                  <w:b/>
                                  <w:sz w:val="22"/>
                                </w:rPr>
                                <w:t>1</w:t>
                              </w:r>
                            </w:p>
                          </w:txbxContent>
                        </wps:txbx>
                        <wps:bodyPr horzOverflow="overflow" vert="horz" lIns="0" tIns="0" rIns="0" bIns="0" rtlCol="0">
                          <a:noAutofit/>
                        </wps:bodyPr>
                      </wps:wsp>
                      <wps:wsp>
                        <wps:cNvPr id="14" name="Rectangle 14"/>
                        <wps:cNvSpPr/>
                        <wps:spPr>
                          <a:xfrm>
                            <a:off x="5054600" y="971603"/>
                            <a:ext cx="139857" cy="304269"/>
                          </a:xfrm>
                          <a:prstGeom prst="rect">
                            <a:avLst/>
                          </a:prstGeom>
                          <a:ln>
                            <a:noFill/>
                          </a:ln>
                        </wps:spPr>
                        <wps:txbx>
                          <w:txbxContent>
                            <w:p w:rsidR="00810378" w:rsidRDefault="0069533D">
                              <w:pPr>
                                <w:spacing w:after="160" w:line="259" w:lineRule="auto"/>
                                <w:ind w:right="0" w:firstLine="0"/>
                                <w:jc w:val="left"/>
                              </w:pPr>
                              <w:r>
                                <w:rPr>
                                  <w:b/>
                                  <w:sz w:val="37"/>
                                </w:rPr>
                                <w:t xml:space="preserve">  </w:t>
                              </w:r>
                            </w:p>
                          </w:txbxContent>
                        </wps:txbx>
                        <wps:bodyPr horzOverflow="overflow" vert="horz" lIns="0" tIns="0" rIns="0" bIns="0" rtlCol="0">
                          <a:noAutofit/>
                        </wps:bodyPr>
                      </wps:wsp>
                      <wps:wsp>
                        <wps:cNvPr id="15" name="Rectangle 15"/>
                        <wps:cNvSpPr/>
                        <wps:spPr>
                          <a:xfrm>
                            <a:off x="3855822" y="1276321"/>
                            <a:ext cx="396574" cy="304269"/>
                          </a:xfrm>
                          <a:prstGeom prst="rect">
                            <a:avLst/>
                          </a:prstGeom>
                          <a:ln>
                            <a:noFill/>
                          </a:ln>
                        </wps:spPr>
                        <wps:txbx>
                          <w:txbxContent>
                            <w:p w:rsidR="00810378" w:rsidRDefault="0069533D">
                              <w:pPr>
                                <w:spacing w:after="160" w:line="259" w:lineRule="auto"/>
                                <w:ind w:right="0" w:firstLine="0"/>
                                <w:jc w:val="left"/>
                              </w:pPr>
                              <w:r>
                                <w:rPr>
                                  <w:b/>
                                  <w:sz w:val="37"/>
                                </w:rPr>
                                <w:t xml:space="preserve">of </w:t>
                              </w:r>
                            </w:p>
                          </w:txbxContent>
                        </wps:txbx>
                        <wps:bodyPr horzOverflow="overflow" vert="horz" lIns="0" tIns="0" rIns="0" bIns="0" rtlCol="0">
                          <a:noAutofit/>
                        </wps:bodyPr>
                      </wps:wsp>
                      <wps:wsp>
                        <wps:cNvPr id="16" name="Rectangle 16"/>
                        <wps:cNvSpPr/>
                        <wps:spPr>
                          <a:xfrm>
                            <a:off x="1346332" y="1581040"/>
                            <a:ext cx="7084621" cy="304269"/>
                          </a:xfrm>
                          <a:prstGeom prst="rect">
                            <a:avLst/>
                          </a:prstGeom>
                          <a:ln>
                            <a:noFill/>
                          </a:ln>
                        </wps:spPr>
                        <wps:txbx>
                          <w:txbxContent>
                            <w:p w:rsidR="00810378" w:rsidRDefault="0069533D">
                              <w:pPr>
                                <w:spacing w:after="160" w:line="259" w:lineRule="auto"/>
                                <w:ind w:right="0" w:firstLine="0"/>
                                <w:jc w:val="left"/>
                              </w:pPr>
                              <w:r>
                                <w:rPr>
                                  <w:b/>
                                  <w:sz w:val="37"/>
                                </w:rPr>
                                <w:t xml:space="preserve">Trial Implementing Measures of Early Resolution </w:t>
                              </w:r>
                            </w:p>
                          </w:txbxContent>
                        </wps:txbx>
                        <wps:bodyPr horzOverflow="overflow" vert="horz" lIns="0" tIns="0" rIns="0" bIns="0" rtlCol="0">
                          <a:noAutofit/>
                        </wps:bodyPr>
                      </wps:wsp>
                      <wps:wsp>
                        <wps:cNvPr id="17" name="Rectangle 17"/>
                        <wps:cNvSpPr/>
                        <wps:spPr>
                          <a:xfrm>
                            <a:off x="1864401" y="1946749"/>
                            <a:ext cx="5382648" cy="304269"/>
                          </a:xfrm>
                          <a:prstGeom prst="rect">
                            <a:avLst/>
                          </a:prstGeom>
                          <a:ln>
                            <a:noFill/>
                          </a:ln>
                        </wps:spPr>
                        <wps:txbx>
                          <w:txbxContent>
                            <w:p w:rsidR="00810378" w:rsidRDefault="0069533D">
                              <w:pPr>
                                <w:spacing w:after="160" w:line="259" w:lineRule="auto"/>
                                <w:ind w:right="0" w:firstLine="0"/>
                                <w:jc w:val="left"/>
                              </w:pPr>
                              <w:r>
                                <w:rPr>
                                  <w:b/>
                                  <w:sz w:val="37"/>
                                </w:rPr>
                                <w:t xml:space="preserve">Mechanism for Drug Patent Disputes </w:t>
                              </w:r>
                            </w:p>
                          </w:txbxContent>
                        </wps:txbx>
                        <wps:bodyPr horzOverflow="overflow" vert="horz" lIns="0" tIns="0" rIns="0" bIns="0" rtlCol="0">
                          <a:noAutofit/>
                        </wps:bodyPr>
                      </wps:wsp>
                      <wps:wsp>
                        <wps:cNvPr id="3733" name="Rectangle 3733"/>
                        <wps:cNvSpPr/>
                        <wps:spPr>
                          <a:xfrm>
                            <a:off x="2859877" y="2312459"/>
                            <a:ext cx="114683" cy="304269"/>
                          </a:xfrm>
                          <a:prstGeom prst="rect">
                            <a:avLst/>
                          </a:prstGeom>
                          <a:ln>
                            <a:noFill/>
                          </a:ln>
                        </wps:spPr>
                        <wps:txbx>
                          <w:txbxContent>
                            <w:p w:rsidR="00810378" w:rsidRDefault="0069533D">
                              <w:pPr>
                                <w:spacing w:after="160" w:line="259" w:lineRule="auto"/>
                                <w:ind w:right="0" w:firstLine="0"/>
                                <w:jc w:val="left"/>
                              </w:pPr>
                              <w:r>
                                <w:rPr>
                                  <w:b/>
                                  <w:sz w:val="37"/>
                                </w:rPr>
                                <w:t>(</w:t>
                              </w:r>
                            </w:p>
                          </w:txbxContent>
                        </wps:txbx>
                        <wps:bodyPr horzOverflow="overflow" vert="horz" lIns="0" tIns="0" rIns="0" bIns="0" rtlCol="0">
                          <a:noAutofit/>
                        </wps:bodyPr>
                      </wps:wsp>
                      <wps:wsp>
                        <wps:cNvPr id="3737" name="Rectangle 3737"/>
                        <wps:cNvSpPr/>
                        <wps:spPr>
                          <a:xfrm>
                            <a:off x="2941151" y="2312459"/>
                            <a:ext cx="2755907" cy="304269"/>
                          </a:xfrm>
                          <a:prstGeom prst="rect">
                            <a:avLst/>
                          </a:prstGeom>
                          <a:ln>
                            <a:noFill/>
                          </a:ln>
                        </wps:spPr>
                        <wps:txbx>
                          <w:txbxContent>
                            <w:p w:rsidR="00810378" w:rsidRDefault="0069533D">
                              <w:pPr>
                                <w:spacing w:after="160" w:line="259" w:lineRule="auto"/>
                                <w:ind w:right="0" w:firstLine="0"/>
                                <w:jc w:val="left"/>
                              </w:pPr>
                              <w:r>
                                <w:rPr>
                                  <w:b/>
                                  <w:sz w:val="37"/>
                                </w:rPr>
                                <w:t>Draft for Comment</w:t>
                              </w:r>
                            </w:p>
                          </w:txbxContent>
                        </wps:txbx>
                        <wps:bodyPr horzOverflow="overflow" vert="horz" lIns="0" tIns="0" rIns="0" bIns="0" rtlCol="0">
                          <a:noAutofit/>
                        </wps:bodyPr>
                      </wps:wsp>
                      <wps:wsp>
                        <wps:cNvPr id="3734" name="Rectangle 3734"/>
                        <wps:cNvSpPr/>
                        <wps:spPr>
                          <a:xfrm>
                            <a:off x="5013799" y="2312459"/>
                            <a:ext cx="114683" cy="304269"/>
                          </a:xfrm>
                          <a:prstGeom prst="rect">
                            <a:avLst/>
                          </a:prstGeom>
                          <a:ln>
                            <a:noFill/>
                          </a:ln>
                        </wps:spPr>
                        <wps:txbx>
                          <w:txbxContent>
                            <w:p w:rsidR="00810378" w:rsidRDefault="0069533D">
                              <w:pPr>
                                <w:spacing w:after="160" w:line="259" w:lineRule="auto"/>
                                <w:ind w:right="0" w:firstLine="0"/>
                                <w:jc w:val="left"/>
                              </w:pPr>
                              <w:r>
                                <w:rPr>
                                  <w:b/>
                                  <w:sz w:val="37"/>
                                </w:rPr>
                                <w:t>)</w:t>
                              </w:r>
                            </w:p>
                          </w:txbxContent>
                        </wps:txbx>
                        <wps:bodyPr horzOverflow="overflow" vert="horz" lIns="0" tIns="0" rIns="0" bIns="0" rtlCol="0">
                          <a:noAutofit/>
                        </wps:bodyPr>
                      </wps:wsp>
                      <wps:wsp>
                        <wps:cNvPr id="19" name="Rectangle 19"/>
                        <wps:cNvSpPr/>
                        <wps:spPr>
                          <a:xfrm>
                            <a:off x="5095240" y="2334913"/>
                            <a:ext cx="74050" cy="264582"/>
                          </a:xfrm>
                          <a:prstGeom prst="rect">
                            <a:avLst/>
                          </a:prstGeom>
                          <a:ln>
                            <a:noFill/>
                          </a:ln>
                        </wps:spPr>
                        <wps:txbx>
                          <w:txbxContent>
                            <w:p w:rsidR="00810378" w:rsidRDefault="0069533D">
                              <w:pPr>
                                <w:spacing w:after="160" w:line="259" w:lineRule="auto"/>
                                <w:ind w:right="0" w:firstLine="0"/>
                                <w:jc w:val="left"/>
                              </w:pPr>
                              <w:r>
                                <w:rPr>
                                  <w:sz w:val="32"/>
                                </w:rPr>
                                <w:t xml:space="preserve"> </w:t>
                              </w:r>
                            </w:p>
                          </w:txbxContent>
                        </wps:txbx>
                        <wps:bodyPr horzOverflow="overflow" vert="horz" lIns="0" tIns="0" rIns="0" bIns="0" rtlCol="0">
                          <a:noAutofit/>
                        </wps:bodyPr>
                      </wps:wsp>
                      <wps:wsp>
                        <wps:cNvPr id="20" name="Rectangle 20"/>
                        <wps:cNvSpPr/>
                        <wps:spPr>
                          <a:xfrm>
                            <a:off x="3977640" y="2680353"/>
                            <a:ext cx="74050" cy="264582"/>
                          </a:xfrm>
                          <a:prstGeom prst="rect">
                            <a:avLst/>
                          </a:prstGeom>
                          <a:ln>
                            <a:noFill/>
                          </a:ln>
                        </wps:spPr>
                        <wps:txbx>
                          <w:txbxContent>
                            <w:p w:rsidR="00810378" w:rsidRDefault="0069533D">
                              <w:pPr>
                                <w:spacing w:after="160" w:line="259" w:lineRule="auto"/>
                                <w:ind w:right="0" w:firstLine="0"/>
                                <w:jc w:val="left"/>
                              </w:pPr>
                              <w:r>
                                <w:rPr>
                                  <w:sz w:val="32"/>
                                </w:rPr>
                                <w:t xml:space="preserve"> </w:t>
                              </w:r>
                            </w:p>
                          </w:txbxContent>
                        </wps:txbx>
                        <wps:bodyPr horzOverflow="overflow" vert="horz" lIns="0" tIns="0" rIns="0" bIns="0" rtlCol="0">
                          <a:noAutofit/>
                        </wps:bodyPr>
                      </wps:wsp>
                      <wps:wsp>
                        <wps:cNvPr id="21" name="Rectangle 21"/>
                        <wps:cNvSpPr/>
                        <wps:spPr>
                          <a:xfrm>
                            <a:off x="1224280" y="2981496"/>
                            <a:ext cx="853131" cy="198436"/>
                          </a:xfrm>
                          <a:prstGeom prst="rect">
                            <a:avLst/>
                          </a:prstGeom>
                          <a:ln>
                            <a:noFill/>
                          </a:ln>
                        </wps:spPr>
                        <wps:txbx>
                          <w:txbxContent>
                            <w:p w:rsidR="00810378" w:rsidRDefault="0069533D">
                              <w:pPr>
                                <w:spacing w:after="160" w:line="259" w:lineRule="auto"/>
                                <w:ind w:right="0" w:firstLine="0"/>
                                <w:jc w:val="left"/>
                              </w:pPr>
                              <w:r>
                                <w:rPr>
                                  <w:b/>
                                </w:rPr>
                                <w:t xml:space="preserve">Article 1 </w:t>
                              </w:r>
                            </w:p>
                          </w:txbxContent>
                        </wps:txbx>
                        <wps:bodyPr horzOverflow="overflow" vert="horz" lIns="0" tIns="0" rIns="0" bIns="0" rtlCol="0">
                          <a:noAutofit/>
                        </wps:bodyPr>
                      </wps:wsp>
                      <wps:wsp>
                        <wps:cNvPr id="3740" name="Rectangle 3740"/>
                        <wps:cNvSpPr/>
                        <wps:spPr>
                          <a:xfrm>
                            <a:off x="2260600" y="2981496"/>
                            <a:ext cx="74793" cy="198436"/>
                          </a:xfrm>
                          <a:prstGeom prst="rect">
                            <a:avLst/>
                          </a:prstGeom>
                          <a:ln>
                            <a:noFill/>
                          </a:ln>
                        </wps:spPr>
                        <wps:txbx>
                          <w:txbxContent>
                            <w:p w:rsidR="00810378" w:rsidRDefault="0069533D">
                              <w:pPr>
                                <w:spacing w:after="160" w:line="259" w:lineRule="auto"/>
                                <w:ind w:right="0" w:firstLine="0"/>
                                <w:jc w:val="left"/>
                              </w:pPr>
                              <w:r>
                                <w:rPr>
                                  <w:b/>
                                </w:rPr>
                                <w:t>[</w:t>
                              </w:r>
                            </w:p>
                          </w:txbxContent>
                        </wps:txbx>
                        <wps:bodyPr horzOverflow="overflow" vert="horz" lIns="0" tIns="0" rIns="0" bIns="0" rtlCol="0">
                          <a:noAutofit/>
                        </wps:bodyPr>
                      </wps:wsp>
                      <wps:wsp>
                        <wps:cNvPr id="3741" name="Rectangle 3741"/>
                        <wps:cNvSpPr/>
                        <wps:spPr>
                          <a:xfrm>
                            <a:off x="2321560" y="2981496"/>
                            <a:ext cx="1961512" cy="198436"/>
                          </a:xfrm>
                          <a:prstGeom prst="rect">
                            <a:avLst/>
                          </a:prstGeom>
                          <a:ln>
                            <a:noFill/>
                          </a:ln>
                        </wps:spPr>
                        <wps:txbx>
                          <w:txbxContent>
                            <w:p w:rsidR="00810378" w:rsidRDefault="0069533D">
                              <w:pPr>
                                <w:spacing w:after="160" w:line="259" w:lineRule="auto"/>
                                <w:ind w:right="0" w:firstLine="0"/>
                                <w:jc w:val="left"/>
                              </w:pPr>
                              <w:r>
                                <w:rPr>
                                  <w:b/>
                                </w:rPr>
                                <w:t xml:space="preserve">Legislative Purpose] </w:t>
                              </w:r>
                            </w:p>
                          </w:txbxContent>
                        </wps:txbx>
                        <wps:bodyPr horzOverflow="overflow" vert="horz" lIns="0" tIns="0" rIns="0" bIns="0" rtlCol="0">
                          <a:noAutofit/>
                        </wps:bodyPr>
                      </wps:wsp>
                      <wps:wsp>
                        <wps:cNvPr id="23" name="Rectangle 23"/>
                        <wps:cNvSpPr/>
                        <wps:spPr>
                          <a:xfrm>
                            <a:off x="3795008" y="2981496"/>
                            <a:ext cx="3514458" cy="198436"/>
                          </a:xfrm>
                          <a:prstGeom prst="rect">
                            <a:avLst/>
                          </a:prstGeom>
                          <a:ln>
                            <a:noFill/>
                          </a:ln>
                        </wps:spPr>
                        <wps:txbx>
                          <w:txbxContent>
                            <w:p w:rsidR="00810378" w:rsidRDefault="0069533D">
                              <w:pPr>
                                <w:spacing w:after="160" w:line="259" w:lineRule="auto"/>
                                <w:ind w:right="0" w:firstLine="0"/>
                                <w:jc w:val="left"/>
                              </w:pPr>
                              <w:r>
                                <w:t xml:space="preserve">These Measures are formulated for the </w:t>
                              </w:r>
                            </w:p>
                          </w:txbxContent>
                        </wps:txbx>
                        <wps:bodyPr horzOverflow="overflow" vert="horz" lIns="0" tIns="0" rIns="0" bIns="0" rtlCol="0">
                          <a:noAutofit/>
                        </wps:bodyPr>
                      </wps:wsp>
                      <wps:wsp>
                        <wps:cNvPr id="24" name="Rectangle 24"/>
                        <wps:cNvSpPr/>
                        <wps:spPr>
                          <a:xfrm>
                            <a:off x="889000" y="3215126"/>
                            <a:ext cx="6852267" cy="198436"/>
                          </a:xfrm>
                          <a:prstGeom prst="rect">
                            <a:avLst/>
                          </a:prstGeom>
                          <a:ln>
                            <a:noFill/>
                          </a:ln>
                        </wps:spPr>
                        <wps:txbx>
                          <w:txbxContent>
                            <w:p w:rsidR="00810378" w:rsidRDefault="0069533D">
                              <w:pPr>
                                <w:spacing w:after="160" w:line="259" w:lineRule="auto"/>
                                <w:ind w:right="0" w:firstLine="0"/>
                                <w:jc w:val="left"/>
                              </w:pPr>
                              <w:r>
                                <w:t xml:space="preserve">purposes of protecting the legitimate rights and interests of drug patentees, </w:t>
                              </w:r>
                            </w:p>
                          </w:txbxContent>
                        </wps:txbx>
                        <wps:bodyPr horzOverflow="overflow" vert="horz" lIns="0" tIns="0" rIns="0" bIns="0" rtlCol="0">
                          <a:noAutofit/>
                        </wps:bodyPr>
                      </wps:wsp>
                      <wps:wsp>
                        <wps:cNvPr id="25" name="Rectangle 25"/>
                        <wps:cNvSpPr/>
                        <wps:spPr>
                          <a:xfrm>
                            <a:off x="889000" y="3458966"/>
                            <a:ext cx="7568438" cy="198436"/>
                          </a:xfrm>
                          <a:prstGeom prst="rect">
                            <a:avLst/>
                          </a:prstGeom>
                          <a:ln>
                            <a:noFill/>
                          </a:ln>
                        </wps:spPr>
                        <wps:txbx>
                          <w:txbxContent>
                            <w:p w:rsidR="00810378" w:rsidRDefault="0069533D">
                              <w:pPr>
                                <w:spacing w:after="160" w:line="259" w:lineRule="auto"/>
                                <w:ind w:right="0" w:firstLine="0"/>
                                <w:jc w:val="left"/>
                              </w:pPr>
                              <w:r>
                                <w:t xml:space="preserve">encouraging the research of new drugs, promoting the development of high-quality </w:t>
                              </w:r>
                            </w:p>
                          </w:txbxContent>
                        </wps:txbx>
                        <wps:bodyPr horzOverflow="overflow" vert="horz" lIns="0" tIns="0" rIns="0" bIns="0" rtlCol="0">
                          <a:noAutofit/>
                        </wps:bodyPr>
                      </wps:wsp>
                      <wps:wsp>
                        <wps:cNvPr id="26" name="Rectangle 26"/>
                        <wps:cNvSpPr/>
                        <wps:spPr>
                          <a:xfrm>
                            <a:off x="889000" y="3702806"/>
                            <a:ext cx="7879246" cy="198436"/>
                          </a:xfrm>
                          <a:prstGeom prst="rect">
                            <a:avLst/>
                          </a:prstGeom>
                          <a:ln>
                            <a:noFill/>
                          </a:ln>
                        </wps:spPr>
                        <wps:txbx>
                          <w:txbxContent>
                            <w:p w:rsidR="00810378" w:rsidRDefault="0069533D">
                              <w:pPr>
                                <w:spacing w:after="160" w:line="259" w:lineRule="auto"/>
                                <w:ind w:right="0" w:firstLine="0"/>
                                <w:jc w:val="left"/>
                              </w:pPr>
                              <w:r>
                                <w:t xml:space="preserve">generic drugs, and establishing an early resolution mechanism for drug patent disputes. </w:t>
                              </w:r>
                            </w:p>
                          </w:txbxContent>
                        </wps:txbx>
                        <wps:bodyPr horzOverflow="overflow" vert="horz" lIns="0" tIns="0" rIns="0" bIns="0" rtlCol="0">
                          <a:noAutofit/>
                        </wps:bodyPr>
                      </wps:wsp>
                      <wps:wsp>
                        <wps:cNvPr id="27" name="Rectangle 27"/>
                        <wps:cNvSpPr/>
                        <wps:spPr>
                          <a:xfrm>
                            <a:off x="1193800" y="3946696"/>
                            <a:ext cx="4069204" cy="198436"/>
                          </a:xfrm>
                          <a:prstGeom prst="rect">
                            <a:avLst/>
                          </a:prstGeom>
                          <a:ln>
                            <a:noFill/>
                          </a:ln>
                        </wps:spPr>
                        <wps:txbx>
                          <w:txbxContent>
                            <w:p w:rsidR="00810378" w:rsidRDefault="0069533D">
                              <w:pPr>
                                <w:spacing w:after="160" w:line="259" w:lineRule="auto"/>
                                <w:ind w:right="0" w:firstLine="0"/>
                                <w:jc w:val="left"/>
                              </w:pPr>
                              <w:r>
                                <w:rPr>
                                  <w:b/>
                                </w:rPr>
                                <w:t xml:space="preserve">Article 2 [Patent Information Registration] </w:t>
                              </w:r>
                            </w:p>
                          </w:txbxContent>
                        </wps:txbx>
                        <wps:bodyPr horzOverflow="overflow" vert="horz" lIns="0" tIns="0" rIns="0" bIns="0" rtlCol="0">
                          <a:noAutofit/>
                        </wps:bodyPr>
                      </wps:wsp>
                      <wps:wsp>
                        <wps:cNvPr id="28" name="Rectangle 28"/>
                        <wps:cNvSpPr/>
                        <wps:spPr>
                          <a:xfrm>
                            <a:off x="4251981" y="3946696"/>
                            <a:ext cx="3312393" cy="198436"/>
                          </a:xfrm>
                          <a:prstGeom prst="rect">
                            <a:avLst/>
                          </a:prstGeom>
                          <a:ln>
                            <a:noFill/>
                          </a:ln>
                        </wps:spPr>
                        <wps:txbx>
                          <w:txbxContent>
                            <w:p w:rsidR="00810378" w:rsidRDefault="0069533D">
                              <w:pPr>
                                <w:spacing w:after="160" w:line="259" w:lineRule="auto"/>
                                <w:ind w:right="0" w:firstLine="0"/>
                                <w:jc w:val="left"/>
                              </w:pPr>
                              <w:r>
                                <w:t xml:space="preserve">The drug administration department </w:t>
                              </w:r>
                            </w:p>
                          </w:txbxContent>
                        </wps:txbx>
                        <wps:bodyPr horzOverflow="overflow" vert="horz" lIns="0" tIns="0" rIns="0" bIns="0" rtlCol="0">
                          <a:noAutofit/>
                        </wps:bodyPr>
                      </wps:wsp>
                      <wps:wsp>
                        <wps:cNvPr id="29" name="Rectangle 29"/>
                        <wps:cNvSpPr/>
                        <wps:spPr>
                          <a:xfrm>
                            <a:off x="889000" y="4190537"/>
                            <a:ext cx="7163744" cy="198436"/>
                          </a:xfrm>
                          <a:prstGeom prst="rect">
                            <a:avLst/>
                          </a:prstGeom>
                          <a:ln>
                            <a:noFill/>
                          </a:ln>
                        </wps:spPr>
                        <wps:txbx>
                          <w:txbxContent>
                            <w:p w:rsidR="00810378" w:rsidRDefault="0069533D">
                              <w:pPr>
                                <w:spacing w:after="160" w:line="259" w:lineRule="auto"/>
                                <w:ind w:right="0" w:firstLine="0"/>
                                <w:jc w:val="left"/>
                              </w:pPr>
                              <w:r>
                                <w:t xml:space="preserve">under the State Council [shall] establish a China Patent Information Registration </w:t>
                              </w:r>
                            </w:p>
                          </w:txbxContent>
                        </wps:txbx>
                        <wps:bodyPr horzOverflow="overflow" vert="horz" lIns="0" tIns="0" rIns="0" bIns="0" rtlCol="0">
                          <a:noAutofit/>
                        </wps:bodyPr>
                      </wps:wsp>
                      <wps:wsp>
                        <wps:cNvPr id="3816" name="Rectangle 3816"/>
                        <wps:cNvSpPr/>
                        <wps:spPr>
                          <a:xfrm>
                            <a:off x="889000" y="4434377"/>
                            <a:ext cx="2285352" cy="198436"/>
                          </a:xfrm>
                          <a:prstGeom prst="rect">
                            <a:avLst/>
                          </a:prstGeom>
                          <a:ln>
                            <a:noFill/>
                          </a:ln>
                        </wps:spPr>
                        <wps:txbx>
                          <w:txbxContent>
                            <w:p w:rsidR="00810378" w:rsidRDefault="0069533D">
                              <w:pPr>
                                <w:spacing w:after="160" w:line="259" w:lineRule="auto"/>
                                <w:ind w:right="0" w:firstLine="0"/>
                                <w:jc w:val="left"/>
                              </w:pPr>
                              <w:r>
                                <w:t xml:space="preserve">Platform for Listed Drugs </w:t>
                              </w:r>
                            </w:p>
                          </w:txbxContent>
                        </wps:txbx>
                        <wps:bodyPr horzOverflow="overflow" vert="horz" lIns="0" tIns="0" rIns="0" bIns="0" rtlCol="0">
                          <a:noAutofit/>
                        </wps:bodyPr>
                      </wps:wsp>
                      <wps:wsp>
                        <wps:cNvPr id="3832" name="Rectangle 3832"/>
                        <wps:cNvSpPr/>
                        <wps:spPr>
                          <a:xfrm>
                            <a:off x="2616149" y="4434377"/>
                            <a:ext cx="2700729" cy="198436"/>
                          </a:xfrm>
                          <a:prstGeom prst="rect">
                            <a:avLst/>
                          </a:prstGeom>
                          <a:ln>
                            <a:noFill/>
                          </a:ln>
                        </wps:spPr>
                        <wps:txbx>
                          <w:txbxContent>
                            <w:p w:rsidR="00810378" w:rsidRDefault="0069533D">
                              <w:pPr>
                                <w:spacing w:after="160" w:line="259" w:lineRule="auto"/>
                                <w:ind w:right="0" w:firstLine="0"/>
                                <w:jc w:val="left"/>
                              </w:pPr>
                              <w:r>
                                <w:rPr>
                                  <w:shd w:val="clear" w:color="auto" w:fill="FFFF00"/>
                                </w:rPr>
                                <w:t>that is available for registering</w:t>
                              </w:r>
                            </w:p>
                          </w:txbxContent>
                        </wps:txbx>
                        <wps:bodyPr horzOverflow="overflow" vert="horz" lIns="0" tIns="0" rIns="0" bIns="0" rtlCol="0">
                          <a:noAutofit/>
                        </wps:bodyPr>
                      </wps:wsp>
                      <wps:wsp>
                        <wps:cNvPr id="3857" name="Rectangle 3857"/>
                        <wps:cNvSpPr/>
                        <wps:spPr>
                          <a:xfrm>
                            <a:off x="4648099" y="4434377"/>
                            <a:ext cx="2825730" cy="198436"/>
                          </a:xfrm>
                          <a:prstGeom prst="rect">
                            <a:avLst/>
                          </a:prstGeom>
                          <a:ln>
                            <a:noFill/>
                          </a:ln>
                        </wps:spPr>
                        <wps:txbx>
                          <w:txbxContent>
                            <w:p w:rsidR="00810378" w:rsidRDefault="0069533D">
                              <w:pPr>
                                <w:spacing w:after="160" w:line="259" w:lineRule="auto"/>
                                <w:ind w:right="0" w:firstLine="0"/>
                                <w:jc w:val="left"/>
                              </w:pPr>
                              <w:r>
                                <w:t xml:space="preserve"> the patent information related </w:t>
                              </w:r>
                            </w:p>
                          </w:txbxContent>
                        </wps:txbx>
                        <wps:bodyPr horzOverflow="overflow" vert="horz" lIns="0" tIns="0" rIns="0" bIns="0" rtlCol="0">
                          <a:noAutofit/>
                        </wps:bodyPr>
                      </wps:wsp>
                      <wps:wsp>
                        <wps:cNvPr id="32" name="Rectangle 32"/>
                        <wps:cNvSpPr/>
                        <wps:spPr>
                          <a:xfrm>
                            <a:off x="888848" y="4678217"/>
                            <a:ext cx="7664432" cy="198436"/>
                          </a:xfrm>
                          <a:prstGeom prst="rect">
                            <a:avLst/>
                          </a:prstGeom>
                          <a:ln>
                            <a:noFill/>
                          </a:ln>
                        </wps:spPr>
                        <wps:txbx>
                          <w:txbxContent>
                            <w:p w:rsidR="00810378" w:rsidRDefault="0069533D">
                              <w:pPr>
                                <w:spacing w:after="160" w:line="259" w:lineRule="auto"/>
                                <w:ind w:right="0" w:firstLine="0"/>
                                <w:jc w:val="left"/>
                              </w:pPr>
                              <w:r>
                                <w:t xml:space="preserve">to drugs registered for marketing in China by the marketing authorization holder and </w:t>
                              </w:r>
                            </w:p>
                          </w:txbxContent>
                        </wps:txbx>
                        <wps:bodyPr horzOverflow="overflow" vert="horz" lIns="0" tIns="0" rIns="0" bIns="0" rtlCol="0">
                          <a:noAutofit/>
                        </wps:bodyPr>
                      </wps:wsp>
                      <wps:wsp>
                        <wps:cNvPr id="33" name="Rectangle 33"/>
                        <wps:cNvSpPr/>
                        <wps:spPr>
                          <a:xfrm>
                            <a:off x="888848" y="4922057"/>
                            <a:ext cx="2812149" cy="198436"/>
                          </a:xfrm>
                          <a:prstGeom prst="rect">
                            <a:avLst/>
                          </a:prstGeom>
                          <a:ln>
                            <a:noFill/>
                          </a:ln>
                        </wps:spPr>
                        <wps:txbx>
                          <w:txbxContent>
                            <w:p w:rsidR="00810378" w:rsidRDefault="0069533D">
                              <w:pPr>
                                <w:spacing w:after="160" w:line="259" w:lineRule="auto"/>
                                <w:ind w:right="0" w:firstLine="0"/>
                                <w:jc w:val="left"/>
                              </w:pPr>
                              <w:r>
                                <w:t xml:space="preserve">making the information public. </w:t>
                              </w:r>
                            </w:p>
                          </w:txbxContent>
                        </wps:txbx>
                        <wps:bodyPr horzOverflow="overflow" vert="horz" lIns="0" tIns="0" rIns="0" bIns="0" rtlCol="0">
                          <a:noAutofit/>
                        </wps:bodyPr>
                      </wps:wsp>
                      <wps:wsp>
                        <wps:cNvPr id="34" name="Rectangle 34"/>
                        <wps:cNvSpPr/>
                        <wps:spPr>
                          <a:xfrm>
                            <a:off x="1193800" y="5165897"/>
                            <a:ext cx="7514401" cy="198436"/>
                          </a:xfrm>
                          <a:prstGeom prst="rect">
                            <a:avLst/>
                          </a:prstGeom>
                          <a:ln>
                            <a:noFill/>
                          </a:ln>
                        </wps:spPr>
                        <wps:txbx>
                          <w:txbxContent>
                            <w:p w:rsidR="00810378" w:rsidRDefault="0069533D">
                              <w:pPr>
                                <w:spacing w:after="160" w:line="259" w:lineRule="auto"/>
                                <w:ind w:right="0" w:firstLine="0"/>
                                <w:jc w:val="left"/>
                              </w:pPr>
                              <w:r>
                                <w:t xml:space="preserve">These Measures do not apply to the patent information not registered on the China </w:t>
                              </w:r>
                            </w:p>
                          </w:txbxContent>
                        </wps:txbx>
                        <wps:bodyPr horzOverflow="overflow" vert="horz" lIns="0" tIns="0" rIns="0" bIns="0" rtlCol="0">
                          <a:noAutofit/>
                        </wps:bodyPr>
                      </wps:wsp>
                      <wps:wsp>
                        <wps:cNvPr id="35" name="Rectangle 35"/>
                        <wps:cNvSpPr/>
                        <wps:spPr>
                          <a:xfrm>
                            <a:off x="889000" y="5409737"/>
                            <a:ext cx="5190334" cy="198436"/>
                          </a:xfrm>
                          <a:prstGeom prst="rect">
                            <a:avLst/>
                          </a:prstGeom>
                          <a:ln>
                            <a:noFill/>
                          </a:ln>
                        </wps:spPr>
                        <wps:txbx>
                          <w:txbxContent>
                            <w:p w:rsidR="00810378" w:rsidRDefault="0069533D">
                              <w:pPr>
                                <w:spacing w:after="160" w:line="259" w:lineRule="auto"/>
                                <w:ind w:right="0" w:firstLine="0"/>
                                <w:jc w:val="left"/>
                              </w:pPr>
                              <w:r>
                                <w:t xml:space="preserve">Patent Information Registration Platform for Listed Drugs. </w:t>
                              </w:r>
                            </w:p>
                          </w:txbxContent>
                        </wps:txbx>
                        <wps:bodyPr horzOverflow="overflow" vert="horz" lIns="0" tIns="0" rIns="0" bIns="0" rtlCol="0">
                          <a:noAutofit/>
                        </wps:bodyPr>
                      </wps:wsp>
                      <wps:wsp>
                        <wps:cNvPr id="36" name="Rectangle 36"/>
                        <wps:cNvSpPr/>
                        <wps:spPr>
                          <a:xfrm>
                            <a:off x="1193800" y="5653577"/>
                            <a:ext cx="3115174" cy="198436"/>
                          </a:xfrm>
                          <a:prstGeom prst="rect">
                            <a:avLst/>
                          </a:prstGeom>
                          <a:ln>
                            <a:noFill/>
                          </a:ln>
                        </wps:spPr>
                        <wps:txbx>
                          <w:txbxContent>
                            <w:p w:rsidR="00810378" w:rsidRDefault="0069533D">
                              <w:pPr>
                                <w:spacing w:after="160" w:line="259" w:lineRule="auto"/>
                                <w:ind w:right="0" w:firstLine="0"/>
                                <w:jc w:val="left"/>
                              </w:pPr>
                              <w:r>
                                <w:rPr>
                                  <w:b/>
                                </w:rPr>
                                <w:t>Article 3 [Platform Management]</w:t>
                              </w:r>
                            </w:p>
                          </w:txbxContent>
                        </wps:txbx>
                        <wps:bodyPr horzOverflow="overflow" vert="horz" lIns="0" tIns="0" rIns="0" bIns="0" rtlCol="0">
                          <a:noAutofit/>
                        </wps:bodyPr>
                      </wps:wsp>
                      <wps:wsp>
                        <wps:cNvPr id="37" name="Rectangle 37"/>
                        <wps:cNvSpPr/>
                        <wps:spPr>
                          <a:xfrm>
                            <a:off x="3540760" y="5653577"/>
                            <a:ext cx="4109783" cy="198436"/>
                          </a:xfrm>
                          <a:prstGeom prst="rect">
                            <a:avLst/>
                          </a:prstGeom>
                          <a:ln>
                            <a:noFill/>
                          </a:ln>
                        </wps:spPr>
                        <wps:txbx>
                          <w:txbxContent>
                            <w:p w:rsidR="00810378" w:rsidRDefault="0069533D">
                              <w:pPr>
                                <w:spacing w:after="160" w:line="259" w:lineRule="auto"/>
                                <w:ind w:right="0" w:firstLine="0"/>
                                <w:jc w:val="left"/>
                              </w:pPr>
                              <w:r>
                                <w:t xml:space="preserve"> The national drug evaluation agency shall be </w:t>
                              </w:r>
                            </w:p>
                          </w:txbxContent>
                        </wps:txbx>
                        <wps:bodyPr horzOverflow="overflow" vert="horz" lIns="0" tIns="0" rIns="0" bIns="0" rtlCol="0">
                          <a:noAutofit/>
                        </wps:bodyPr>
                      </wps:wsp>
                      <wps:wsp>
                        <wps:cNvPr id="38" name="Rectangle 38"/>
                        <wps:cNvSpPr/>
                        <wps:spPr>
                          <a:xfrm>
                            <a:off x="889152" y="5897417"/>
                            <a:ext cx="7799630" cy="198436"/>
                          </a:xfrm>
                          <a:prstGeom prst="rect">
                            <a:avLst/>
                          </a:prstGeom>
                          <a:ln>
                            <a:noFill/>
                          </a:ln>
                        </wps:spPr>
                        <wps:txbx>
                          <w:txbxContent>
                            <w:p w:rsidR="00810378" w:rsidRDefault="0069533D">
                              <w:pPr>
                                <w:spacing w:after="160" w:line="259" w:lineRule="auto"/>
                                <w:ind w:right="0" w:firstLine="0"/>
                                <w:jc w:val="left"/>
                              </w:pPr>
                              <w:r>
                                <w:t xml:space="preserve">responsible for establishing and maintaining the China Patent Information Registration </w:t>
                              </w:r>
                            </w:p>
                          </w:txbxContent>
                        </wps:txbx>
                        <wps:bodyPr horzOverflow="overflow" vert="horz" lIns="0" tIns="0" rIns="0" bIns="0" rtlCol="0">
                          <a:noAutofit/>
                        </wps:bodyPr>
                      </wps:wsp>
                      <wps:wsp>
                        <wps:cNvPr id="39" name="Rectangle 39"/>
                        <wps:cNvSpPr/>
                        <wps:spPr>
                          <a:xfrm>
                            <a:off x="889152" y="6141257"/>
                            <a:ext cx="2325688" cy="198436"/>
                          </a:xfrm>
                          <a:prstGeom prst="rect">
                            <a:avLst/>
                          </a:prstGeom>
                          <a:ln>
                            <a:noFill/>
                          </a:ln>
                        </wps:spPr>
                        <wps:txbx>
                          <w:txbxContent>
                            <w:p w:rsidR="00810378" w:rsidRDefault="0069533D">
                              <w:pPr>
                                <w:spacing w:after="160" w:line="259" w:lineRule="auto"/>
                                <w:ind w:right="0" w:firstLine="0"/>
                                <w:jc w:val="left"/>
                              </w:pPr>
                              <w:r>
                                <w:t xml:space="preserve">Platform for Listed Drugs. </w:t>
                              </w:r>
                            </w:p>
                          </w:txbxContent>
                        </wps:txbx>
                        <wps:bodyPr horzOverflow="overflow" vert="horz" lIns="0" tIns="0" rIns="0" bIns="0" rtlCol="0">
                          <a:noAutofit/>
                        </wps:bodyPr>
                      </wps:wsp>
                      <wps:wsp>
                        <wps:cNvPr id="40" name="Rectangle 40"/>
                        <wps:cNvSpPr/>
                        <wps:spPr>
                          <a:xfrm>
                            <a:off x="1224432" y="6385097"/>
                            <a:ext cx="6960565" cy="198436"/>
                          </a:xfrm>
                          <a:prstGeom prst="rect">
                            <a:avLst/>
                          </a:prstGeom>
                          <a:ln>
                            <a:noFill/>
                          </a:ln>
                        </wps:spPr>
                        <wps:txbx>
                          <w:txbxContent>
                            <w:p w:rsidR="00810378" w:rsidRDefault="0069533D">
                              <w:pPr>
                                <w:spacing w:after="160" w:line="259" w:lineRule="auto"/>
                                <w:ind w:right="0" w:firstLine="0"/>
                                <w:jc w:val="left"/>
                              </w:pPr>
                              <w:r>
                                <w:t xml:space="preserve">When applying for drug marketing, an applicant shall register the drug name, </w:t>
                              </w:r>
                            </w:p>
                          </w:txbxContent>
                        </wps:txbx>
                        <wps:bodyPr horzOverflow="overflow" vert="horz" lIns="0" tIns="0" rIns="0" bIns="0" rtlCol="0">
                          <a:noAutofit/>
                        </wps:bodyPr>
                      </wps:wsp>
                      <wps:wsp>
                        <wps:cNvPr id="41" name="Rectangle 41"/>
                        <wps:cNvSpPr/>
                        <wps:spPr>
                          <a:xfrm>
                            <a:off x="889152" y="6628937"/>
                            <a:ext cx="7690764" cy="198436"/>
                          </a:xfrm>
                          <a:prstGeom prst="rect">
                            <a:avLst/>
                          </a:prstGeom>
                          <a:ln>
                            <a:noFill/>
                          </a:ln>
                        </wps:spPr>
                        <wps:txbx>
                          <w:txbxContent>
                            <w:p w:rsidR="00810378" w:rsidRDefault="0069533D">
                              <w:pPr>
                                <w:spacing w:after="160" w:line="259" w:lineRule="auto"/>
                                <w:ind w:right="0" w:firstLine="0"/>
                                <w:jc w:val="left"/>
                              </w:pPr>
                              <w:r>
                                <w:t xml:space="preserve">relevant patent number, patent type, patent status, patentee, marketing authorization </w:t>
                              </w:r>
                            </w:p>
                          </w:txbxContent>
                        </wps:txbx>
                        <wps:bodyPr horzOverflow="overflow" vert="horz" lIns="0" tIns="0" rIns="0" bIns="0" rtlCol="0">
                          <a:noAutofit/>
                        </wps:bodyPr>
                      </wps:wsp>
                      <wps:wsp>
                        <wps:cNvPr id="3779" name="Rectangle 3779"/>
                        <wps:cNvSpPr/>
                        <wps:spPr>
                          <a:xfrm>
                            <a:off x="1122680" y="7090771"/>
                            <a:ext cx="2426602" cy="171978"/>
                          </a:xfrm>
                          <a:prstGeom prst="rect">
                            <a:avLst/>
                          </a:prstGeom>
                          <a:ln>
                            <a:noFill/>
                          </a:ln>
                        </wps:spPr>
                        <wps:txbx>
                          <w:txbxContent>
                            <w:p w:rsidR="00810378" w:rsidRDefault="0069533D">
                              <w:pPr>
                                <w:spacing w:after="160" w:line="259" w:lineRule="auto"/>
                                <w:ind w:right="0" w:firstLine="0"/>
                                <w:jc w:val="left"/>
                              </w:pPr>
                              <w:r>
                                <w:rPr>
                                  <w:strike/>
                                  <w:sz w:val="21"/>
                                </w:rPr>
                                <w:t xml:space="preserve">                                             </w:t>
                              </w:r>
                            </w:p>
                          </w:txbxContent>
                        </wps:txbx>
                        <wps:bodyPr horzOverflow="overflow" vert="horz" lIns="0" tIns="0" rIns="0" bIns="0" rtlCol="0">
                          <a:noAutofit/>
                        </wps:bodyPr>
                      </wps:wsp>
                      <wps:wsp>
                        <wps:cNvPr id="3801" name="Rectangle 3801"/>
                        <wps:cNvSpPr/>
                        <wps:spPr>
                          <a:xfrm>
                            <a:off x="2951480" y="7090771"/>
                            <a:ext cx="48133" cy="171978"/>
                          </a:xfrm>
                          <a:prstGeom prst="rect">
                            <a:avLst/>
                          </a:prstGeom>
                          <a:ln>
                            <a:noFill/>
                          </a:ln>
                        </wps:spPr>
                        <wps:txbx>
                          <w:txbxContent>
                            <w:p w:rsidR="00810378" w:rsidRDefault="0069533D">
                              <w:pPr>
                                <w:spacing w:after="160" w:line="259" w:lineRule="auto"/>
                                <w:ind w:right="0" w:firstLine="0"/>
                                <w:jc w:val="left"/>
                              </w:pPr>
                              <w:r>
                                <w:rPr>
                                  <w:sz w:val="21"/>
                                </w:rPr>
                                <w:t xml:space="preserve"> </w:t>
                              </w:r>
                            </w:p>
                          </w:txbxContent>
                        </wps:txbx>
                        <wps:bodyPr horzOverflow="overflow" vert="horz" lIns="0" tIns="0" rIns="0" bIns="0" rtlCol="0">
                          <a:noAutofit/>
                        </wps:bodyPr>
                      </wps:wsp>
                      <wps:wsp>
                        <wps:cNvPr id="44" name="Rectangle 44"/>
                        <wps:cNvSpPr/>
                        <wps:spPr>
                          <a:xfrm>
                            <a:off x="889000" y="7300474"/>
                            <a:ext cx="58267" cy="105833"/>
                          </a:xfrm>
                          <a:prstGeom prst="rect">
                            <a:avLst/>
                          </a:prstGeom>
                          <a:ln>
                            <a:noFill/>
                          </a:ln>
                        </wps:spPr>
                        <wps:txbx>
                          <w:txbxContent>
                            <w:p w:rsidR="00810378" w:rsidRDefault="0069533D">
                              <w:pPr>
                                <w:spacing w:after="160" w:line="259" w:lineRule="auto"/>
                                <w:ind w:right="0" w:firstLine="0"/>
                                <w:jc w:val="left"/>
                              </w:pPr>
                              <w:r>
                                <w:rPr>
                                  <w:sz w:val="13"/>
                                </w:rPr>
                                <w:t>1</w:t>
                              </w:r>
                            </w:p>
                          </w:txbxContent>
                        </wps:txbx>
                        <wps:bodyPr horzOverflow="overflow" vert="horz" lIns="0" tIns="0" rIns="0" bIns="0" rtlCol="0">
                          <a:noAutofit/>
                        </wps:bodyPr>
                      </wps:wsp>
                      <wps:wsp>
                        <wps:cNvPr id="45" name="Rectangle 45"/>
                        <wps:cNvSpPr/>
                        <wps:spPr>
                          <a:xfrm>
                            <a:off x="929640" y="7314290"/>
                            <a:ext cx="48133" cy="171978"/>
                          </a:xfrm>
                          <a:prstGeom prst="rect">
                            <a:avLst/>
                          </a:prstGeom>
                          <a:ln>
                            <a:noFill/>
                          </a:ln>
                        </wps:spPr>
                        <wps:txbx>
                          <w:txbxContent>
                            <w:p w:rsidR="00810378" w:rsidRDefault="0069533D">
                              <w:pPr>
                                <w:spacing w:after="160" w:line="259" w:lineRule="auto"/>
                                <w:ind w:right="0" w:firstLine="0"/>
                                <w:jc w:val="left"/>
                              </w:pPr>
                              <w:r>
                                <w:rPr>
                                  <w:sz w:val="21"/>
                                </w:rPr>
                                <w:t xml:space="preserve"> </w:t>
                              </w:r>
                            </w:p>
                          </w:txbxContent>
                        </wps:txbx>
                        <wps:bodyPr horzOverflow="overflow" vert="horz" lIns="0" tIns="0" rIns="0" bIns="0" rtlCol="0">
                          <a:noAutofit/>
                        </wps:bodyPr>
                      </wps:wsp>
                      <wps:wsp>
                        <wps:cNvPr id="46" name="Rectangle 46"/>
                        <wps:cNvSpPr/>
                        <wps:spPr>
                          <a:xfrm>
                            <a:off x="960120" y="7299497"/>
                            <a:ext cx="7610132" cy="198436"/>
                          </a:xfrm>
                          <a:prstGeom prst="rect">
                            <a:avLst/>
                          </a:prstGeom>
                          <a:ln>
                            <a:noFill/>
                          </a:ln>
                        </wps:spPr>
                        <wps:txbx>
                          <w:txbxContent>
                            <w:p w:rsidR="00810378" w:rsidRDefault="0069533D">
                              <w:pPr>
                                <w:spacing w:after="160" w:line="259" w:lineRule="auto"/>
                                <w:ind w:right="0" w:firstLine="0"/>
                                <w:jc w:val="left"/>
                              </w:pPr>
                              <w:r>
                                <w:rPr>
                                  <w:b/>
                                </w:rPr>
                                <w:t xml:space="preserve">THE USPTO IS PROVIDING THIS TRANSLATION SOLELY AS A CONVENIENCE TO </w:t>
                              </w:r>
                            </w:p>
                          </w:txbxContent>
                        </wps:txbx>
                        <wps:bodyPr horzOverflow="overflow" vert="horz" lIns="0" tIns="0" rIns="0" bIns="0" rtlCol="0">
                          <a:noAutofit/>
                        </wps:bodyPr>
                      </wps:wsp>
                      <wps:wsp>
                        <wps:cNvPr id="47" name="Rectangle 47"/>
                        <wps:cNvSpPr/>
                        <wps:spPr>
                          <a:xfrm>
                            <a:off x="888949" y="7512856"/>
                            <a:ext cx="6947371" cy="198436"/>
                          </a:xfrm>
                          <a:prstGeom prst="rect">
                            <a:avLst/>
                          </a:prstGeom>
                          <a:ln>
                            <a:noFill/>
                          </a:ln>
                        </wps:spPr>
                        <wps:txbx>
                          <w:txbxContent>
                            <w:p w:rsidR="00810378" w:rsidRDefault="0069533D">
                              <w:pPr>
                                <w:spacing w:after="160" w:line="259" w:lineRule="auto"/>
                                <w:ind w:right="0" w:firstLine="0"/>
                                <w:jc w:val="left"/>
                              </w:pPr>
                              <w:r>
                                <w:rPr>
                                  <w:b/>
                                </w:rPr>
                                <w:t xml:space="preserve">THE ENGLISH-READING PUBLIC. WE HAVE ATTEMPTED TO PROVIDE AN </w:t>
                              </w:r>
                            </w:p>
                          </w:txbxContent>
                        </wps:txbx>
                        <wps:bodyPr horzOverflow="overflow" vert="horz" lIns="0" tIns="0" rIns="0" bIns="0" rtlCol="0">
                          <a:noAutofit/>
                        </wps:bodyPr>
                      </wps:wsp>
                      <wps:wsp>
                        <wps:cNvPr id="48" name="Rectangle 48"/>
                        <wps:cNvSpPr/>
                        <wps:spPr>
                          <a:xfrm>
                            <a:off x="888949" y="7726217"/>
                            <a:ext cx="7623288" cy="198436"/>
                          </a:xfrm>
                          <a:prstGeom prst="rect">
                            <a:avLst/>
                          </a:prstGeom>
                          <a:ln>
                            <a:noFill/>
                          </a:ln>
                        </wps:spPr>
                        <wps:txbx>
                          <w:txbxContent>
                            <w:p w:rsidR="00810378" w:rsidRDefault="0069533D">
                              <w:pPr>
                                <w:spacing w:after="160" w:line="259" w:lineRule="auto"/>
                                <w:ind w:right="0" w:firstLine="0"/>
                                <w:jc w:val="left"/>
                              </w:pPr>
                              <w:r>
                                <w:rPr>
                                  <w:b/>
                                </w:rPr>
                                <w:t xml:space="preserve">ACCURATE ENGLISH TRANSLATION OF THE CHINESE DOCUMENT, BUT DUE TO </w:t>
                              </w:r>
                            </w:p>
                          </w:txbxContent>
                        </wps:txbx>
                        <wps:bodyPr horzOverflow="overflow" vert="horz" lIns="0" tIns="0" rIns="0" bIns="0" rtlCol="0">
                          <a:noAutofit/>
                        </wps:bodyPr>
                      </wps:wsp>
                      <wps:wsp>
                        <wps:cNvPr id="49" name="Rectangle 49"/>
                        <wps:cNvSpPr/>
                        <wps:spPr>
                          <a:xfrm>
                            <a:off x="888949" y="7939577"/>
                            <a:ext cx="6771332" cy="198436"/>
                          </a:xfrm>
                          <a:prstGeom prst="rect">
                            <a:avLst/>
                          </a:prstGeom>
                          <a:ln>
                            <a:noFill/>
                          </a:ln>
                        </wps:spPr>
                        <wps:txbx>
                          <w:txbxContent>
                            <w:p w:rsidR="00810378" w:rsidRDefault="0069533D">
                              <w:pPr>
                                <w:spacing w:after="160" w:line="259" w:lineRule="auto"/>
                                <w:ind w:right="0" w:firstLine="0"/>
                                <w:jc w:val="left"/>
                              </w:pPr>
                              <w:r>
                                <w:rPr>
                                  <w:b/>
                                </w:rPr>
                                <w:t xml:space="preserve">THE NUANCES IN TRANSLATING FROM CHINESE TO ENGLISH, SLIGHT </w:t>
                              </w:r>
                            </w:p>
                          </w:txbxContent>
                        </wps:txbx>
                        <wps:bodyPr horzOverflow="overflow" vert="horz" lIns="0" tIns="0" rIns="0" bIns="0" rtlCol="0">
                          <a:noAutofit/>
                        </wps:bodyPr>
                      </wps:wsp>
                      <wps:wsp>
                        <wps:cNvPr id="50" name="Rectangle 50"/>
                        <wps:cNvSpPr/>
                        <wps:spPr>
                          <a:xfrm>
                            <a:off x="888949" y="8152937"/>
                            <a:ext cx="7637596" cy="198436"/>
                          </a:xfrm>
                          <a:prstGeom prst="rect">
                            <a:avLst/>
                          </a:prstGeom>
                          <a:ln>
                            <a:noFill/>
                          </a:ln>
                        </wps:spPr>
                        <wps:txbx>
                          <w:txbxContent>
                            <w:p w:rsidR="00810378" w:rsidRDefault="0069533D">
                              <w:pPr>
                                <w:spacing w:after="160" w:line="259" w:lineRule="auto"/>
                                <w:ind w:right="0" w:firstLine="0"/>
                                <w:jc w:val="left"/>
                              </w:pPr>
                              <w:r>
                                <w:rPr>
                                  <w:b/>
                                </w:rPr>
                                <w:t xml:space="preserve">DIFFERENCES MAY EXIST.  WE WILL MAKE EVERY EFFORT TO CORRECT ERRORS </w:t>
                              </w:r>
                            </w:p>
                          </w:txbxContent>
                        </wps:txbx>
                        <wps:bodyPr horzOverflow="overflow" vert="horz" lIns="0" tIns="0" rIns="0" bIns="0" rtlCol="0">
                          <a:noAutofit/>
                        </wps:bodyPr>
                      </wps:wsp>
                      <wps:wsp>
                        <wps:cNvPr id="51" name="Rectangle 51"/>
                        <wps:cNvSpPr/>
                        <wps:spPr>
                          <a:xfrm>
                            <a:off x="889101" y="8366297"/>
                            <a:ext cx="3123281" cy="198436"/>
                          </a:xfrm>
                          <a:prstGeom prst="rect">
                            <a:avLst/>
                          </a:prstGeom>
                          <a:ln>
                            <a:noFill/>
                          </a:ln>
                        </wps:spPr>
                        <wps:txbx>
                          <w:txbxContent>
                            <w:p w:rsidR="00810378" w:rsidRDefault="0069533D">
                              <w:pPr>
                                <w:spacing w:after="160" w:line="259" w:lineRule="auto"/>
                                <w:ind w:right="0" w:firstLine="0"/>
                                <w:jc w:val="left"/>
                              </w:pPr>
                              <w:r>
                                <w:rPr>
                                  <w:b/>
                                </w:rPr>
                                <w:t xml:space="preserve">BROUGHT TO OUR ATTENTION. </w:t>
                              </w:r>
                            </w:p>
                          </w:txbxContent>
                        </wps:txbx>
                        <wps:bodyPr horzOverflow="overflow" vert="horz" lIns="0" tIns="0" rIns="0" bIns="0" rtlCol="0">
                          <a:noAutofit/>
                        </wps:bodyPr>
                      </wps:wsp>
                      <wps:wsp>
                        <wps:cNvPr id="52" name="Rectangle 52"/>
                        <wps:cNvSpPr/>
                        <wps:spPr>
                          <a:xfrm>
                            <a:off x="889101" y="8579657"/>
                            <a:ext cx="55943" cy="198436"/>
                          </a:xfrm>
                          <a:prstGeom prst="rect">
                            <a:avLst/>
                          </a:prstGeom>
                          <a:ln>
                            <a:noFill/>
                          </a:ln>
                        </wps:spPr>
                        <wps:txbx>
                          <w:txbxContent>
                            <w:p w:rsidR="00810378" w:rsidRDefault="0069533D">
                              <w:pPr>
                                <w:spacing w:after="160" w:line="259" w:lineRule="auto"/>
                                <w:ind w:right="0" w:firstLine="0"/>
                                <w:jc w:val="left"/>
                              </w:pPr>
                              <w:r>
                                <w:rPr>
                                  <w:b/>
                                </w:rPr>
                                <w:t xml:space="preserve"> </w:t>
                              </w:r>
                            </w:p>
                          </w:txbxContent>
                        </wps:txbx>
                        <wps:bodyPr horzOverflow="overflow" vert="horz" lIns="0" tIns="0" rIns="0" bIns="0" rtlCol="0">
                          <a:noAutofit/>
                        </wps:bodyPr>
                      </wps:wsp>
                      <wps:wsp>
                        <wps:cNvPr id="53" name="Rectangle 53"/>
                        <wps:cNvSpPr/>
                        <wps:spPr>
                          <a:xfrm>
                            <a:off x="889101" y="8767820"/>
                            <a:ext cx="50673" cy="184382"/>
                          </a:xfrm>
                          <a:prstGeom prst="rect">
                            <a:avLst/>
                          </a:prstGeom>
                          <a:ln>
                            <a:noFill/>
                          </a:ln>
                        </wps:spPr>
                        <wps:txbx>
                          <w:txbxContent>
                            <w:p w:rsidR="00810378" w:rsidRDefault="0069533D">
                              <w:pPr>
                                <w:spacing w:after="160" w:line="259" w:lineRule="auto"/>
                                <w:ind w:right="0" w:firstLine="0"/>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54" name="Rectangle 54"/>
                        <wps:cNvSpPr/>
                        <wps:spPr>
                          <a:xfrm>
                            <a:off x="1071880" y="8960210"/>
                            <a:ext cx="48133" cy="171978"/>
                          </a:xfrm>
                          <a:prstGeom prst="rect">
                            <a:avLst/>
                          </a:prstGeom>
                          <a:ln>
                            <a:noFill/>
                          </a:ln>
                        </wps:spPr>
                        <wps:txbx>
                          <w:txbxContent>
                            <w:p w:rsidR="00810378" w:rsidRDefault="0069533D">
                              <w:pPr>
                                <w:spacing w:after="160" w:line="259" w:lineRule="auto"/>
                                <w:ind w:right="0" w:firstLine="0"/>
                                <w:jc w:val="left"/>
                              </w:pPr>
                              <w:r>
                                <w:rPr>
                                  <w:sz w:val="21"/>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3970" style="width:610pt;height:790.5pt;position:absolute;mso-position-horizontal-relative:page;mso-position-horizontal:absolute;margin-left:2pt;mso-position-vertical-relative:page;margin-top:1.30017pt;" coordsize="77469,100393">
                <v:shape id="Picture 4427" style="position:absolute;width:73121;height:95951;left:2214;top:2181;" filled="f">
                  <v:imagedata r:id="rId8"/>
                </v:shape>
                <v:rect id="Rectangle 12" style="position:absolute;width:27415;height:3042;left:29006;top:9716;" filled="f" stroked="f">
                  <v:textbox inset="0,0,0,0">
                    <w:txbxContent>
                      <w:p>
                        <w:pPr>
                          <w:spacing w:before="0" w:after="160" w:line="259" w:lineRule="auto"/>
                          <w:ind w:left="0" w:right="0" w:firstLine="0"/>
                          <w:jc w:val="left"/>
                        </w:pPr>
                        <w:r>
                          <w:rPr>
                            <w:rFonts w:cs="Segoe UI" w:hAnsi="Segoe UI" w:eastAsia="Segoe UI" w:ascii="Segoe UI"/>
                            <w:b w:val="1"/>
                            <w:sz w:val="37"/>
                          </w:rPr>
                          <w:t xml:space="preserve">English Translation</w:t>
                        </w:r>
                      </w:p>
                    </w:txbxContent>
                  </v:textbox>
                </v:rect>
                <v:rect id="Rectangle 13" style="position:absolute;width:1087;height:1852;left:49733;top:9365;" filled="f" stroked="f">
                  <v:textbox inset="0,0,0,0">
                    <w:txbxContent>
                      <w:p>
                        <w:pPr>
                          <w:spacing w:before="0" w:after="160" w:line="259" w:lineRule="auto"/>
                          <w:ind w:left="0" w:right="0" w:firstLine="0"/>
                          <w:jc w:val="left"/>
                        </w:pPr>
                        <w:r>
                          <w:rPr>
                            <w:rFonts w:cs="Segoe UI" w:hAnsi="Segoe UI" w:eastAsia="Segoe UI" w:ascii="Segoe UI"/>
                            <w:b w:val="1"/>
                            <w:sz w:val="22"/>
                          </w:rPr>
                          <w:t xml:space="preserve">1</w:t>
                        </w:r>
                      </w:p>
                    </w:txbxContent>
                  </v:textbox>
                </v:rect>
                <v:rect id="Rectangle 14" style="position:absolute;width:1398;height:3042;left:50546;top:9716;" filled="f" stroked="f">
                  <v:textbox inset="0,0,0,0">
                    <w:txbxContent>
                      <w:p>
                        <w:pPr>
                          <w:spacing w:before="0" w:after="160" w:line="259" w:lineRule="auto"/>
                          <w:ind w:left="0" w:right="0" w:firstLine="0"/>
                          <w:jc w:val="left"/>
                        </w:pPr>
                        <w:r>
                          <w:rPr>
                            <w:rFonts w:cs="Segoe UI" w:hAnsi="Segoe UI" w:eastAsia="Segoe UI" w:ascii="Segoe UI"/>
                            <w:b w:val="1"/>
                            <w:sz w:val="37"/>
                          </w:rPr>
                          <w:t xml:space="preserve">  </w:t>
                        </w:r>
                      </w:p>
                    </w:txbxContent>
                  </v:textbox>
                </v:rect>
                <v:rect id="Rectangle 15" style="position:absolute;width:3965;height:3042;left:38558;top:12763;" filled="f" stroked="f">
                  <v:textbox inset="0,0,0,0">
                    <w:txbxContent>
                      <w:p>
                        <w:pPr>
                          <w:spacing w:before="0" w:after="160" w:line="259" w:lineRule="auto"/>
                          <w:ind w:left="0" w:right="0" w:firstLine="0"/>
                          <w:jc w:val="left"/>
                        </w:pPr>
                        <w:r>
                          <w:rPr>
                            <w:rFonts w:cs="Segoe UI" w:hAnsi="Segoe UI" w:eastAsia="Segoe UI" w:ascii="Segoe UI"/>
                            <w:b w:val="1"/>
                            <w:sz w:val="37"/>
                          </w:rPr>
                          <w:t xml:space="preserve">of </w:t>
                        </w:r>
                      </w:p>
                    </w:txbxContent>
                  </v:textbox>
                </v:rect>
                <v:rect id="Rectangle 16" style="position:absolute;width:70846;height:3042;left:13463;top:15810;" filled="f" stroked="f">
                  <v:textbox inset="0,0,0,0">
                    <w:txbxContent>
                      <w:p>
                        <w:pPr>
                          <w:spacing w:before="0" w:after="160" w:line="259" w:lineRule="auto"/>
                          <w:ind w:left="0" w:right="0" w:firstLine="0"/>
                          <w:jc w:val="left"/>
                        </w:pPr>
                        <w:r>
                          <w:rPr>
                            <w:rFonts w:cs="Segoe UI" w:hAnsi="Segoe UI" w:eastAsia="Segoe UI" w:ascii="Segoe UI"/>
                            <w:b w:val="1"/>
                            <w:sz w:val="37"/>
                          </w:rPr>
                          <w:t xml:space="preserve">Trial Implementing Measures of Early Resolution </w:t>
                        </w:r>
                      </w:p>
                    </w:txbxContent>
                  </v:textbox>
                </v:rect>
                <v:rect id="Rectangle 17" style="position:absolute;width:53826;height:3042;left:18644;top:19467;" filled="f" stroked="f">
                  <v:textbox inset="0,0,0,0">
                    <w:txbxContent>
                      <w:p>
                        <w:pPr>
                          <w:spacing w:before="0" w:after="160" w:line="259" w:lineRule="auto"/>
                          <w:ind w:left="0" w:right="0" w:firstLine="0"/>
                          <w:jc w:val="left"/>
                        </w:pPr>
                        <w:r>
                          <w:rPr>
                            <w:rFonts w:cs="Segoe UI" w:hAnsi="Segoe UI" w:eastAsia="Segoe UI" w:ascii="Segoe UI"/>
                            <w:b w:val="1"/>
                            <w:sz w:val="37"/>
                          </w:rPr>
                          <w:t xml:space="preserve">Mechanism for Drug Patent Disputes </w:t>
                        </w:r>
                      </w:p>
                    </w:txbxContent>
                  </v:textbox>
                </v:rect>
                <v:rect id="Rectangle 3733" style="position:absolute;width:1146;height:3042;left:28598;top:23124;" filled="f" stroked="f">
                  <v:textbox inset="0,0,0,0">
                    <w:txbxContent>
                      <w:p>
                        <w:pPr>
                          <w:spacing w:before="0" w:after="160" w:line="259" w:lineRule="auto"/>
                          <w:ind w:left="0" w:right="0" w:firstLine="0"/>
                          <w:jc w:val="left"/>
                        </w:pPr>
                        <w:r>
                          <w:rPr>
                            <w:rFonts w:cs="Segoe UI" w:hAnsi="Segoe UI" w:eastAsia="Segoe UI" w:ascii="Segoe UI"/>
                            <w:b w:val="1"/>
                            <w:sz w:val="37"/>
                          </w:rPr>
                          <w:t xml:space="preserve">(</w:t>
                        </w:r>
                      </w:p>
                    </w:txbxContent>
                  </v:textbox>
                </v:rect>
                <v:rect id="Rectangle 3737" style="position:absolute;width:27559;height:3042;left:29411;top:23124;" filled="f" stroked="f">
                  <v:textbox inset="0,0,0,0">
                    <w:txbxContent>
                      <w:p>
                        <w:pPr>
                          <w:spacing w:before="0" w:after="160" w:line="259" w:lineRule="auto"/>
                          <w:ind w:left="0" w:right="0" w:firstLine="0"/>
                          <w:jc w:val="left"/>
                        </w:pPr>
                        <w:r>
                          <w:rPr>
                            <w:rFonts w:cs="Segoe UI" w:hAnsi="Segoe UI" w:eastAsia="Segoe UI" w:ascii="Segoe UI"/>
                            <w:b w:val="1"/>
                            <w:sz w:val="37"/>
                          </w:rPr>
                          <w:t xml:space="preserve">Draft for Comment</w:t>
                        </w:r>
                      </w:p>
                    </w:txbxContent>
                  </v:textbox>
                </v:rect>
                <v:rect id="Rectangle 3734" style="position:absolute;width:1146;height:3042;left:50137;top:23124;" filled="f" stroked="f">
                  <v:textbox inset="0,0,0,0">
                    <w:txbxContent>
                      <w:p>
                        <w:pPr>
                          <w:spacing w:before="0" w:after="160" w:line="259" w:lineRule="auto"/>
                          <w:ind w:left="0" w:right="0" w:firstLine="0"/>
                          <w:jc w:val="left"/>
                        </w:pPr>
                        <w:r>
                          <w:rPr>
                            <w:rFonts w:cs="Segoe UI" w:hAnsi="Segoe UI" w:eastAsia="Segoe UI" w:ascii="Segoe UI"/>
                            <w:b w:val="1"/>
                            <w:sz w:val="37"/>
                          </w:rPr>
                          <w:t xml:space="preserve">)</w:t>
                        </w:r>
                      </w:p>
                    </w:txbxContent>
                  </v:textbox>
                </v:rect>
                <v:rect id="Rectangle 19" style="position:absolute;width:740;height:2645;left:50952;top:23349;" filled="f" stroked="f">
                  <v:textbox inset="0,0,0,0">
                    <w:txbxContent>
                      <w:p>
                        <w:pPr>
                          <w:spacing w:before="0" w:after="160" w:line="259" w:lineRule="auto"/>
                          <w:ind w:left="0" w:right="0" w:firstLine="0"/>
                          <w:jc w:val="left"/>
                        </w:pPr>
                        <w:r>
                          <w:rPr>
                            <w:sz w:val="32"/>
                          </w:rPr>
                          <w:t xml:space="preserve"> </w:t>
                        </w:r>
                      </w:p>
                    </w:txbxContent>
                  </v:textbox>
                </v:rect>
                <v:rect id="Rectangle 20" style="position:absolute;width:740;height:2645;left:39776;top:26803;" filled="f" stroked="f">
                  <v:textbox inset="0,0,0,0">
                    <w:txbxContent>
                      <w:p>
                        <w:pPr>
                          <w:spacing w:before="0" w:after="160" w:line="259" w:lineRule="auto"/>
                          <w:ind w:left="0" w:right="0" w:firstLine="0"/>
                          <w:jc w:val="left"/>
                        </w:pPr>
                        <w:r>
                          <w:rPr>
                            <w:sz w:val="32"/>
                          </w:rPr>
                          <w:t xml:space="preserve"> </w:t>
                        </w:r>
                      </w:p>
                    </w:txbxContent>
                  </v:textbox>
                </v:rect>
                <v:rect id="Rectangle 21" style="position:absolute;width:8531;height:1984;left:12242;top:29814;" filled="f" stroked="f">
                  <v:textbox inset="0,0,0,0">
                    <w:txbxContent>
                      <w:p>
                        <w:pPr>
                          <w:spacing w:before="0" w:after="160" w:line="259" w:lineRule="auto"/>
                          <w:ind w:left="0" w:right="0" w:firstLine="0"/>
                          <w:jc w:val="left"/>
                        </w:pPr>
                        <w:r>
                          <w:rPr>
                            <w:rFonts w:cs="Segoe UI" w:hAnsi="Segoe UI" w:eastAsia="Segoe UI" w:ascii="Segoe UI"/>
                            <w:b w:val="1"/>
                          </w:rPr>
                          <w:t xml:space="preserve">Article 1 </w:t>
                        </w:r>
                      </w:p>
                    </w:txbxContent>
                  </v:textbox>
                </v:rect>
                <v:rect id="Rectangle 3740" style="position:absolute;width:747;height:1984;left:22606;top:29814;" filled="f" stroked="f">
                  <v:textbox inset="0,0,0,0">
                    <w:txbxContent>
                      <w:p>
                        <w:pPr>
                          <w:spacing w:before="0" w:after="160" w:line="259" w:lineRule="auto"/>
                          <w:ind w:left="0" w:right="0" w:firstLine="0"/>
                          <w:jc w:val="left"/>
                        </w:pPr>
                        <w:r>
                          <w:rPr>
                            <w:rFonts w:cs="Segoe UI" w:hAnsi="Segoe UI" w:eastAsia="Segoe UI" w:ascii="Segoe UI"/>
                            <w:b w:val="1"/>
                          </w:rPr>
                          <w:t xml:space="preserve">[</w:t>
                        </w:r>
                      </w:p>
                    </w:txbxContent>
                  </v:textbox>
                </v:rect>
                <v:rect id="Rectangle 3741" style="position:absolute;width:19615;height:1984;left:23215;top:29814;" filled="f" stroked="f">
                  <v:textbox inset="0,0,0,0">
                    <w:txbxContent>
                      <w:p>
                        <w:pPr>
                          <w:spacing w:before="0" w:after="160" w:line="259" w:lineRule="auto"/>
                          <w:ind w:left="0" w:right="0" w:firstLine="0"/>
                          <w:jc w:val="left"/>
                        </w:pPr>
                        <w:r>
                          <w:rPr>
                            <w:rFonts w:cs="Segoe UI" w:hAnsi="Segoe UI" w:eastAsia="Segoe UI" w:ascii="Segoe UI"/>
                            <w:b w:val="1"/>
                          </w:rPr>
                          <w:t xml:space="preserve">Legislative Purpose] </w:t>
                        </w:r>
                      </w:p>
                    </w:txbxContent>
                  </v:textbox>
                </v:rect>
                <v:rect id="Rectangle 23" style="position:absolute;width:35144;height:1984;left:37950;top:29814;" filled="f" stroked="f">
                  <v:textbox inset="0,0,0,0">
                    <w:txbxContent>
                      <w:p>
                        <w:pPr>
                          <w:spacing w:before="0" w:after="160" w:line="259" w:lineRule="auto"/>
                          <w:ind w:left="0" w:right="0" w:firstLine="0"/>
                          <w:jc w:val="left"/>
                        </w:pPr>
                        <w:r>
                          <w:rPr/>
                          <w:t xml:space="preserve">These Measures are formulated for the </w:t>
                        </w:r>
                      </w:p>
                    </w:txbxContent>
                  </v:textbox>
                </v:rect>
                <v:rect id="Rectangle 24" style="position:absolute;width:68522;height:1984;left:8890;top:32151;" filled="f" stroked="f">
                  <v:textbox inset="0,0,0,0">
                    <w:txbxContent>
                      <w:p>
                        <w:pPr>
                          <w:spacing w:before="0" w:after="160" w:line="259" w:lineRule="auto"/>
                          <w:ind w:left="0" w:right="0" w:firstLine="0"/>
                          <w:jc w:val="left"/>
                        </w:pPr>
                        <w:r>
                          <w:rPr/>
                          <w:t xml:space="preserve">purposes of protecting the legitimate rights and interests of drug patentees, </w:t>
                        </w:r>
                      </w:p>
                    </w:txbxContent>
                  </v:textbox>
                </v:rect>
                <v:rect id="Rectangle 25" style="position:absolute;width:75684;height:1984;left:8890;top:34589;" filled="f" stroked="f">
                  <v:textbox inset="0,0,0,0">
                    <w:txbxContent>
                      <w:p>
                        <w:pPr>
                          <w:spacing w:before="0" w:after="160" w:line="259" w:lineRule="auto"/>
                          <w:ind w:left="0" w:right="0" w:firstLine="0"/>
                          <w:jc w:val="left"/>
                        </w:pPr>
                        <w:r>
                          <w:rPr/>
                          <w:t xml:space="preserve">encouraging the research of new drugs, promoting the development of high-quality </w:t>
                        </w:r>
                      </w:p>
                    </w:txbxContent>
                  </v:textbox>
                </v:rect>
                <v:rect id="Rectangle 26" style="position:absolute;width:78792;height:1984;left:8890;top:37028;" filled="f" stroked="f">
                  <v:textbox inset="0,0,0,0">
                    <w:txbxContent>
                      <w:p>
                        <w:pPr>
                          <w:spacing w:before="0" w:after="160" w:line="259" w:lineRule="auto"/>
                          <w:ind w:left="0" w:right="0" w:firstLine="0"/>
                          <w:jc w:val="left"/>
                        </w:pPr>
                        <w:r>
                          <w:rPr/>
                          <w:t xml:space="preserve">generic drugs, and establishing an early resolution mechanism for drug patent disputes. </w:t>
                        </w:r>
                      </w:p>
                    </w:txbxContent>
                  </v:textbox>
                </v:rect>
                <v:rect id="Rectangle 27" style="position:absolute;width:40692;height:1984;left:11938;top:39466;" filled="f" stroked="f">
                  <v:textbox inset="0,0,0,0">
                    <w:txbxContent>
                      <w:p>
                        <w:pPr>
                          <w:spacing w:before="0" w:after="160" w:line="259" w:lineRule="auto"/>
                          <w:ind w:left="0" w:right="0" w:firstLine="0"/>
                          <w:jc w:val="left"/>
                        </w:pPr>
                        <w:r>
                          <w:rPr>
                            <w:rFonts w:cs="Segoe UI" w:hAnsi="Segoe UI" w:eastAsia="Segoe UI" w:ascii="Segoe UI"/>
                            <w:b w:val="1"/>
                          </w:rPr>
                          <w:t xml:space="preserve">Article 2 [Patent Information Registration] </w:t>
                        </w:r>
                      </w:p>
                    </w:txbxContent>
                  </v:textbox>
                </v:rect>
                <v:rect id="Rectangle 28" style="position:absolute;width:33123;height:1984;left:42519;top:39466;" filled="f" stroked="f">
                  <v:textbox inset="0,0,0,0">
                    <w:txbxContent>
                      <w:p>
                        <w:pPr>
                          <w:spacing w:before="0" w:after="160" w:line="259" w:lineRule="auto"/>
                          <w:ind w:left="0" w:right="0" w:firstLine="0"/>
                          <w:jc w:val="left"/>
                        </w:pPr>
                        <w:r>
                          <w:rPr/>
                          <w:t xml:space="preserve">The drug administration department </w:t>
                        </w:r>
                      </w:p>
                    </w:txbxContent>
                  </v:textbox>
                </v:rect>
                <v:rect id="Rectangle 29" style="position:absolute;width:71637;height:1984;left:8890;top:41905;" filled="f" stroked="f">
                  <v:textbox inset="0,0,0,0">
                    <w:txbxContent>
                      <w:p>
                        <w:pPr>
                          <w:spacing w:before="0" w:after="160" w:line="259" w:lineRule="auto"/>
                          <w:ind w:left="0" w:right="0" w:firstLine="0"/>
                          <w:jc w:val="left"/>
                        </w:pPr>
                        <w:r>
                          <w:rPr/>
                          <w:t xml:space="preserve">under the State Council [shall] establish a China Patent Information Registration </w:t>
                        </w:r>
                      </w:p>
                    </w:txbxContent>
                  </v:textbox>
                </v:rect>
                <v:rect id="Rectangle 3816" style="position:absolute;width:22853;height:1984;left:8890;top:44343;" filled="f" stroked="f">
                  <v:textbox inset="0,0,0,0">
                    <w:txbxContent>
                      <w:p>
                        <w:pPr>
                          <w:spacing w:before="0" w:after="160" w:line="259" w:lineRule="auto"/>
                          <w:ind w:left="0" w:right="0" w:firstLine="0"/>
                          <w:jc w:val="left"/>
                        </w:pPr>
                        <w:r>
                          <w:rPr/>
                          <w:t xml:space="preserve">Platform for Listed Drugs </w:t>
                        </w:r>
                      </w:p>
                    </w:txbxContent>
                  </v:textbox>
                </v:rect>
                <v:rect id="Rectangle 3832" style="position:absolute;width:27007;height:1984;left:26161;top:44343;" filled="f" stroked="f">
                  <v:textbox inset="0,0,0,0">
                    <w:txbxContent>
                      <w:p>
                        <w:pPr>
                          <w:spacing w:before="0" w:after="160" w:line="259" w:lineRule="auto"/>
                          <w:ind w:left="0" w:right="0" w:firstLine="0"/>
                          <w:jc w:val="left"/>
                        </w:pPr>
                        <w:r>
                          <w:rPr>
                            <w:shd w:val="clear" w:color="auto" w:fill="ffff00"/>
                          </w:rPr>
                          <w:t xml:space="preserve">that is available for registering</w:t>
                        </w:r>
                      </w:p>
                    </w:txbxContent>
                  </v:textbox>
                </v:rect>
                <v:rect id="Rectangle 3857" style="position:absolute;width:28257;height:1984;left:46480;top:44343;" filled="f" stroked="f">
                  <v:textbox inset="0,0,0,0">
                    <w:txbxContent>
                      <w:p>
                        <w:pPr>
                          <w:spacing w:before="0" w:after="160" w:line="259" w:lineRule="auto"/>
                          <w:ind w:left="0" w:right="0" w:firstLine="0"/>
                          <w:jc w:val="left"/>
                        </w:pPr>
                        <w:r>
                          <w:rPr/>
                          <w:t xml:space="preserve"> the patent information related </w:t>
                        </w:r>
                      </w:p>
                    </w:txbxContent>
                  </v:textbox>
                </v:rect>
                <v:rect id="Rectangle 32" style="position:absolute;width:76644;height:1984;left:8888;top:46782;" filled="f" stroked="f">
                  <v:textbox inset="0,0,0,0">
                    <w:txbxContent>
                      <w:p>
                        <w:pPr>
                          <w:spacing w:before="0" w:after="160" w:line="259" w:lineRule="auto"/>
                          <w:ind w:left="0" w:right="0" w:firstLine="0"/>
                          <w:jc w:val="left"/>
                        </w:pPr>
                        <w:r>
                          <w:rPr/>
                          <w:t xml:space="preserve">to drugs registered for marketing in China by the marketing authorization holder and </w:t>
                        </w:r>
                      </w:p>
                    </w:txbxContent>
                  </v:textbox>
                </v:rect>
                <v:rect id="Rectangle 33" style="position:absolute;width:28121;height:1984;left:8888;top:49220;" filled="f" stroked="f">
                  <v:textbox inset="0,0,0,0">
                    <w:txbxContent>
                      <w:p>
                        <w:pPr>
                          <w:spacing w:before="0" w:after="160" w:line="259" w:lineRule="auto"/>
                          <w:ind w:left="0" w:right="0" w:firstLine="0"/>
                          <w:jc w:val="left"/>
                        </w:pPr>
                        <w:r>
                          <w:rPr/>
                          <w:t xml:space="preserve">making the information public. </w:t>
                        </w:r>
                      </w:p>
                    </w:txbxContent>
                  </v:textbox>
                </v:rect>
                <v:rect id="Rectangle 34" style="position:absolute;width:75144;height:1984;left:11938;top:51658;" filled="f" stroked="f">
                  <v:textbox inset="0,0,0,0">
                    <w:txbxContent>
                      <w:p>
                        <w:pPr>
                          <w:spacing w:before="0" w:after="160" w:line="259" w:lineRule="auto"/>
                          <w:ind w:left="0" w:right="0" w:firstLine="0"/>
                          <w:jc w:val="left"/>
                        </w:pPr>
                        <w:r>
                          <w:rPr/>
                          <w:t xml:space="preserve">These Measures do not apply to the patent information not registered on the China </w:t>
                        </w:r>
                      </w:p>
                    </w:txbxContent>
                  </v:textbox>
                </v:rect>
                <v:rect id="Rectangle 35" style="position:absolute;width:51903;height:1984;left:8890;top:54097;" filled="f" stroked="f">
                  <v:textbox inset="0,0,0,0">
                    <w:txbxContent>
                      <w:p>
                        <w:pPr>
                          <w:spacing w:before="0" w:after="160" w:line="259" w:lineRule="auto"/>
                          <w:ind w:left="0" w:right="0" w:firstLine="0"/>
                          <w:jc w:val="left"/>
                        </w:pPr>
                        <w:r>
                          <w:rPr/>
                          <w:t xml:space="preserve">Patent Information Registration Platform for Listed Drugs. </w:t>
                        </w:r>
                      </w:p>
                    </w:txbxContent>
                  </v:textbox>
                </v:rect>
                <v:rect id="Rectangle 36" style="position:absolute;width:31151;height:1984;left:11938;top:56535;" filled="f" stroked="f">
                  <v:textbox inset="0,0,0,0">
                    <w:txbxContent>
                      <w:p>
                        <w:pPr>
                          <w:spacing w:before="0" w:after="160" w:line="259" w:lineRule="auto"/>
                          <w:ind w:left="0" w:right="0" w:firstLine="0"/>
                          <w:jc w:val="left"/>
                        </w:pPr>
                        <w:r>
                          <w:rPr>
                            <w:rFonts w:cs="Segoe UI" w:hAnsi="Segoe UI" w:eastAsia="Segoe UI" w:ascii="Segoe UI"/>
                            <w:b w:val="1"/>
                          </w:rPr>
                          <w:t xml:space="preserve">Article 3 [Platform Management]</w:t>
                        </w:r>
                      </w:p>
                    </w:txbxContent>
                  </v:textbox>
                </v:rect>
                <v:rect id="Rectangle 37" style="position:absolute;width:41097;height:1984;left:35407;top:56535;" filled="f" stroked="f">
                  <v:textbox inset="0,0,0,0">
                    <w:txbxContent>
                      <w:p>
                        <w:pPr>
                          <w:spacing w:before="0" w:after="160" w:line="259" w:lineRule="auto"/>
                          <w:ind w:left="0" w:right="0" w:firstLine="0"/>
                          <w:jc w:val="left"/>
                        </w:pPr>
                        <w:r>
                          <w:rPr/>
                          <w:t xml:space="preserve"> The national drug evaluation agency shall be </w:t>
                        </w:r>
                      </w:p>
                    </w:txbxContent>
                  </v:textbox>
                </v:rect>
                <v:rect id="Rectangle 38" style="position:absolute;width:77996;height:1984;left:8891;top:58974;" filled="f" stroked="f">
                  <v:textbox inset="0,0,0,0">
                    <w:txbxContent>
                      <w:p>
                        <w:pPr>
                          <w:spacing w:before="0" w:after="160" w:line="259" w:lineRule="auto"/>
                          <w:ind w:left="0" w:right="0" w:firstLine="0"/>
                          <w:jc w:val="left"/>
                        </w:pPr>
                        <w:r>
                          <w:rPr/>
                          <w:t xml:space="preserve">responsible for establishing and maintaining the China Patent Information Registration </w:t>
                        </w:r>
                      </w:p>
                    </w:txbxContent>
                  </v:textbox>
                </v:rect>
                <v:rect id="Rectangle 39" style="position:absolute;width:23256;height:1984;left:8891;top:61412;" filled="f" stroked="f">
                  <v:textbox inset="0,0,0,0">
                    <w:txbxContent>
                      <w:p>
                        <w:pPr>
                          <w:spacing w:before="0" w:after="160" w:line="259" w:lineRule="auto"/>
                          <w:ind w:left="0" w:right="0" w:firstLine="0"/>
                          <w:jc w:val="left"/>
                        </w:pPr>
                        <w:r>
                          <w:rPr/>
                          <w:t xml:space="preserve">Platform for Listed Drugs. </w:t>
                        </w:r>
                      </w:p>
                    </w:txbxContent>
                  </v:textbox>
                </v:rect>
                <v:rect id="Rectangle 40" style="position:absolute;width:69605;height:1984;left:12244;top:63850;" filled="f" stroked="f">
                  <v:textbox inset="0,0,0,0">
                    <w:txbxContent>
                      <w:p>
                        <w:pPr>
                          <w:spacing w:before="0" w:after="160" w:line="259" w:lineRule="auto"/>
                          <w:ind w:left="0" w:right="0" w:firstLine="0"/>
                          <w:jc w:val="left"/>
                        </w:pPr>
                        <w:r>
                          <w:rPr/>
                          <w:t xml:space="preserve">When applying for drug marketing, an applicant shall register the drug name, </w:t>
                        </w:r>
                      </w:p>
                    </w:txbxContent>
                  </v:textbox>
                </v:rect>
                <v:rect id="Rectangle 41" style="position:absolute;width:76907;height:1984;left:8891;top:66289;" filled="f" stroked="f">
                  <v:textbox inset="0,0,0,0">
                    <w:txbxContent>
                      <w:p>
                        <w:pPr>
                          <w:spacing w:before="0" w:after="160" w:line="259" w:lineRule="auto"/>
                          <w:ind w:left="0" w:right="0" w:firstLine="0"/>
                          <w:jc w:val="left"/>
                        </w:pPr>
                        <w:r>
                          <w:rPr/>
                          <w:t xml:space="preserve">relevant patent number, patent type, patent status, patentee, marketing authorization </w:t>
                        </w:r>
                      </w:p>
                    </w:txbxContent>
                  </v:textbox>
                </v:rect>
                <v:rect id="Rectangle 3779" style="position:absolute;width:24266;height:1719;left:11226;top:70907;" filled="f" stroked="f">
                  <v:textbox inset="0,0,0,0">
                    <w:txbxContent>
                      <w:p>
                        <w:pPr>
                          <w:spacing w:before="0" w:after="160" w:line="259" w:lineRule="auto"/>
                          <w:ind w:left="0" w:right="0" w:firstLine="0"/>
                          <w:jc w:val="left"/>
                        </w:pPr>
                        <w:r>
                          <w:rPr>
                            <w:strike w:val="1"/>
                            <w:dstrike w:val="0"/>
                            <w:sz w:val="21"/>
                          </w:rPr>
                          <w:t xml:space="preserve">                                             </w:t>
                        </w:r>
                      </w:p>
                    </w:txbxContent>
                  </v:textbox>
                </v:rect>
                <v:rect id="Rectangle 3801" style="position:absolute;width:481;height:1719;left:29514;top:70907;" filled="f" stroked="f">
                  <v:textbox inset="0,0,0,0">
                    <w:txbxContent>
                      <w:p>
                        <w:pPr>
                          <w:spacing w:before="0" w:after="160" w:line="259" w:lineRule="auto"/>
                          <w:ind w:left="0" w:right="0" w:firstLine="0"/>
                          <w:jc w:val="left"/>
                        </w:pPr>
                        <w:r>
                          <w:rPr>
                            <w:sz w:val="21"/>
                          </w:rPr>
                          <w:t xml:space="preserve"> </w:t>
                        </w:r>
                      </w:p>
                    </w:txbxContent>
                  </v:textbox>
                </v:rect>
                <v:rect id="Rectangle 44" style="position:absolute;width:582;height:1058;left:8890;top:73004;" filled="f" stroked="f">
                  <v:textbox inset="0,0,0,0">
                    <w:txbxContent>
                      <w:p>
                        <w:pPr>
                          <w:spacing w:before="0" w:after="160" w:line="259" w:lineRule="auto"/>
                          <w:ind w:left="0" w:right="0" w:firstLine="0"/>
                          <w:jc w:val="left"/>
                        </w:pPr>
                        <w:r>
                          <w:rPr>
                            <w:sz w:val="13"/>
                          </w:rPr>
                          <w:t xml:space="preserve">1</w:t>
                        </w:r>
                      </w:p>
                    </w:txbxContent>
                  </v:textbox>
                </v:rect>
                <v:rect id="Rectangle 45" style="position:absolute;width:481;height:1719;left:9296;top:73142;" filled="f" stroked="f">
                  <v:textbox inset="0,0,0,0">
                    <w:txbxContent>
                      <w:p>
                        <w:pPr>
                          <w:spacing w:before="0" w:after="160" w:line="259" w:lineRule="auto"/>
                          <w:ind w:left="0" w:right="0" w:firstLine="0"/>
                          <w:jc w:val="left"/>
                        </w:pPr>
                        <w:r>
                          <w:rPr>
                            <w:sz w:val="21"/>
                          </w:rPr>
                          <w:t xml:space="preserve"> </w:t>
                        </w:r>
                      </w:p>
                    </w:txbxContent>
                  </v:textbox>
                </v:rect>
                <v:rect id="Rectangle 46" style="position:absolute;width:76101;height:1984;left:9601;top:72994;" filled="f" stroked="f">
                  <v:textbox inset="0,0,0,0">
                    <w:txbxContent>
                      <w:p>
                        <w:pPr>
                          <w:spacing w:before="0" w:after="160" w:line="259" w:lineRule="auto"/>
                          <w:ind w:left="0" w:right="0" w:firstLine="0"/>
                          <w:jc w:val="left"/>
                        </w:pPr>
                        <w:r>
                          <w:rPr>
                            <w:rFonts w:cs="Segoe UI" w:hAnsi="Segoe UI" w:eastAsia="Segoe UI" w:ascii="Segoe UI"/>
                            <w:b w:val="1"/>
                          </w:rPr>
                          <w:t xml:space="preserve">THE USPTO IS PROVIDING THIS TRANSLATION SOLELY AS A CONVENIENCE TO </w:t>
                        </w:r>
                      </w:p>
                    </w:txbxContent>
                  </v:textbox>
                </v:rect>
                <v:rect id="Rectangle 47" style="position:absolute;width:69473;height:1984;left:8889;top:75128;" filled="f" stroked="f">
                  <v:textbox inset="0,0,0,0">
                    <w:txbxContent>
                      <w:p>
                        <w:pPr>
                          <w:spacing w:before="0" w:after="160" w:line="259" w:lineRule="auto"/>
                          <w:ind w:left="0" w:right="0" w:firstLine="0"/>
                          <w:jc w:val="left"/>
                        </w:pPr>
                        <w:r>
                          <w:rPr>
                            <w:rFonts w:cs="Segoe UI" w:hAnsi="Segoe UI" w:eastAsia="Segoe UI" w:ascii="Segoe UI"/>
                            <w:b w:val="1"/>
                          </w:rPr>
                          <w:t xml:space="preserve">THE ENGLISH-READING PUBLIC. WE HAVE ATTEMPTED TO PROVIDE AN </w:t>
                        </w:r>
                      </w:p>
                    </w:txbxContent>
                  </v:textbox>
                </v:rect>
                <v:rect id="Rectangle 48" style="position:absolute;width:76232;height:1984;left:8889;top:77262;" filled="f" stroked="f">
                  <v:textbox inset="0,0,0,0">
                    <w:txbxContent>
                      <w:p>
                        <w:pPr>
                          <w:spacing w:before="0" w:after="160" w:line="259" w:lineRule="auto"/>
                          <w:ind w:left="0" w:right="0" w:firstLine="0"/>
                          <w:jc w:val="left"/>
                        </w:pPr>
                        <w:r>
                          <w:rPr>
                            <w:rFonts w:cs="Segoe UI" w:hAnsi="Segoe UI" w:eastAsia="Segoe UI" w:ascii="Segoe UI"/>
                            <w:b w:val="1"/>
                          </w:rPr>
                          <w:t xml:space="preserve">ACCURATE ENGLISH TRANSLATION OF THE CHINESE DOCUMENT, BUT DUE TO </w:t>
                        </w:r>
                      </w:p>
                    </w:txbxContent>
                  </v:textbox>
                </v:rect>
                <v:rect id="Rectangle 49" style="position:absolute;width:67713;height:1984;left:8889;top:79395;" filled="f" stroked="f">
                  <v:textbox inset="0,0,0,0">
                    <w:txbxContent>
                      <w:p>
                        <w:pPr>
                          <w:spacing w:before="0" w:after="160" w:line="259" w:lineRule="auto"/>
                          <w:ind w:left="0" w:right="0" w:firstLine="0"/>
                          <w:jc w:val="left"/>
                        </w:pPr>
                        <w:r>
                          <w:rPr>
                            <w:rFonts w:cs="Segoe UI" w:hAnsi="Segoe UI" w:eastAsia="Segoe UI" w:ascii="Segoe UI"/>
                            <w:b w:val="1"/>
                          </w:rPr>
                          <w:t xml:space="preserve">THE NUANCES IN TRANSLATING FROM CHINESE TO ENGLISH, SLIGHT </w:t>
                        </w:r>
                      </w:p>
                    </w:txbxContent>
                  </v:textbox>
                </v:rect>
                <v:rect id="Rectangle 50" style="position:absolute;width:76375;height:1984;left:8889;top:81529;" filled="f" stroked="f">
                  <v:textbox inset="0,0,0,0">
                    <w:txbxContent>
                      <w:p>
                        <w:pPr>
                          <w:spacing w:before="0" w:after="160" w:line="259" w:lineRule="auto"/>
                          <w:ind w:left="0" w:right="0" w:firstLine="0"/>
                          <w:jc w:val="left"/>
                        </w:pPr>
                        <w:r>
                          <w:rPr>
                            <w:rFonts w:cs="Segoe UI" w:hAnsi="Segoe UI" w:eastAsia="Segoe UI" w:ascii="Segoe UI"/>
                            <w:b w:val="1"/>
                          </w:rPr>
                          <w:t xml:space="preserve">DIFFERENCES MAY EXIST.  WE WILL MAKE EVERY EFFORT TO CORRECT ERRORS </w:t>
                        </w:r>
                      </w:p>
                    </w:txbxContent>
                  </v:textbox>
                </v:rect>
                <v:rect id="Rectangle 51" style="position:absolute;width:31232;height:1984;left:8891;top:83662;" filled="f" stroked="f">
                  <v:textbox inset="0,0,0,0">
                    <w:txbxContent>
                      <w:p>
                        <w:pPr>
                          <w:spacing w:before="0" w:after="160" w:line="259" w:lineRule="auto"/>
                          <w:ind w:left="0" w:right="0" w:firstLine="0"/>
                          <w:jc w:val="left"/>
                        </w:pPr>
                        <w:r>
                          <w:rPr>
                            <w:rFonts w:cs="Segoe UI" w:hAnsi="Segoe UI" w:eastAsia="Segoe UI" w:ascii="Segoe UI"/>
                            <w:b w:val="1"/>
                          </w:rPr>
                          <w:t xml:space="preserve">BROUGHT TO OUR ATTENTION. </w:t>
                        </w:r>
                      </w:p>
                    </w:txbxContent>
                  </v:textbox>
                </v:rect>
                <v:rect id="Rectangle 52" style="position:absolute;width:559;height:1984;left:8891;top:85796;" filled="f" stroked="f">
                  <v:textbox inset="0,0,0,0">
                    <w:txbxContent>
                      <w:p>
                        <w:pPr>
                          <w:spacing w:before="0" w:after="160" w:line="259" w:lineRule="auto"/>
                          <w:ind w:left="0" w:right="0" w:firstLine="0"/>
                          <w:jc w:val="left"/>
                        </w:pPr>
                        <w:r>
                          <w:rPr>
                            <w:rFonts w:cs="Segoe UI" w:hAnsi="Segoe UI" w:eastAsia="Segoe UI" w:ascii="Segoe UI"/>
                            <w:b w:val="1"/>
                          </w:rPr>
                          <w:t xml:space="preserve"> </w:t>
                        </w:r>
                      </w:p>
                    </w:txbxContent>
                  </v:textbox>
                </v:rect>
                <v:rect id="Rectangle 53" style="position:absolute;width:506;height:1843;left:8891;top:87678;" filled="f" stroked="f">
                  <v:textbox inset="0,0,0,0">
                    <w:txbxContent>
                      <w:p>
                        <w:pPr>
                          <w:spacing w:before="0" w:after="160" w:line="259" w:lineRule="auto"/>
                          <w:ind w:left="0" w:right="0" w:firstLine="0"/>
                          <w:jc w:val="left"/>
                        </w:pPr>
                        <w:r>
                          <w:rPr>
                            <w:rFonts w:cs="Times New Roman" w:hAnsi="Times New Roman" w:eastAsia="Times New Roman" w:ascii="Times New Roman"/>
                          </w:rPr>
                          <w:t xml:space="preserve"> </w:t>
                        </w:r>
                      </w:p>
                    </w:txbxContent>
                  </v:textbox>
                </v:rect>
                <v:rect id="Rectangle 54" style="position:absolute;width:481;height:1719;left:10718;top:89602;" filled="f" stroked="f">
                  <v:textbox inset="0,0,0,0">
                    <w:txbxContent>
                      <w:p>
                        <w:pPr>
                          <w:spacing w:before="0" w:after="160" w:line="259" w:lineRule="auto"/>
                          <w:ind w:left="0" w:right="0" w:firstLine="0"/>
                          <w:jc w:val="left"/>
                        </w:pPr>
                        <w:r>
                          <w:rPr>
                            <w:sz w:val="21"/>
                          </w:rPr>
                          <w:t xml:space="preserve"> </w:t>
                        </w:r>
                      </w:p>
                    </w:txbxContent>
                  </v:textbox>
                </v:rect>
                <w10:wrap type="topAndBottom"/>
              </v:group>
            </w:pict>
          </mc:Fallback>
        </mc:AlternateContent>
      </w:r>
      <w:r>
        <w:br w:type="page"/>
      </w:r>
    </w:p>
    <w:p w:rsidR="00810378" w:rsidRDefault="0069533D">
      <w:pPr>
        <w:ind w:left="-13" w:firstLine="0"/>
      </w:pPr>
      <w:r>
        <w:lastRenderedPageBreak/>
        <w:t xml:space="preserve">holder, expiration date of the patent term, mailing address, contact person, contact information and other contents on its own. With regard to patents related to an already marketed drug, the holder may supplement by submitting the relevant patent information. </w:t>
      </w:r>
    </w:p>
    <w:p w:rsidR="00810378" w:rsidRDefault="0069533D">
      <w:pPr>
        <w:ind w:left="-13" w:right="13"/>
      </w:pPr>
      <w:r>
        <w:t xml:space="preserve">The applicant or the marketing authorization holder is responsible for the authenticity, accuracy and completeness of the related patent information it submits. </w:t>
      </w:r>
    </w:p>
    <w:p w:rsidR="00810378" w:rsidRDefault="0069533D">
      <w:pPr>
        <w:ind w:left="-13" w:right="13"/>
      </w:pPr>
      <w:r>
        <w:rPr>
          <w:b/>
        </w:rPr>
        <w:t xml:space="preserve">Article 4 [Information Management] </w:t>
      </w:r>
      <w:r>
        <w:t xml:space="preserve">The applicant who obtains the patent right during the drug evaluation period may, within 30 days after the publication of the patent right grant, register the patent information on the China Patent Information Registration Platform for Listed Drugs and supplement by submitting [this] patent information to the national drug evaluation agency. In the event of any change to the drug patent information already registered, the applicant or the marketing authorization holder shall, within 30 days after the change takes effect, register the change on the China Patent Information Registration Platform for Listed Drugs. </w:t>
      </w:r>
    </w:p>
    <w:p w:rsidR="00810378" w:rsidRDefault="0069533D">
      <w:pPr>
        <w:spacing w:after="3" w:line="287" w:lineRule="auto"/>
        <w:ind w:left="-14" w:right="0"/>
        <w:jc w:val="left"/>
      </w:pPr>
      <w:r>
        <w:rPr>
          <w:b/>
        </w:rPr>
        <w:t>Article 5 [Type of Patent To Be Registered on the Platform]</w:t>
      </w:r>
      <w:r>
        <w:t xml:space="preserve"> When an applicant for the registration of a chemical drug submits a marketing authorization application, it may register a patent for active pharmaceutical ingredient compounds, a patent for the pharmaceutical compositions containing active ingredients, [and] a patent for medicinal use on the China Patent Information Registration Platform for Listed Drugs. </w:t>
      </w:r>
    </w:p>
    <w:p w:rsidR="00810378" w:rsidRDefault="0069533D">
      <w:pPr>
        <w:spacing w:after="3" w:line="287" w:lineRule="auto"/>
        <w:ind w:left="-14" w:right="0"/>
        <w:jc w:val="left"/>
      </w:pPr>
      <w:r>
        <w:rPr>
          <w:b/>
        </w:rPr>
        <w:t xml:space="preserve">Article 6 </w:t>
      </w:r>
      <w:r>
        <w:rPr>
          <w:b/>
        </w:rPr>
        <w:tab/>
        <w:t>[Patent Statement]</w:t>
      </w:r>
      <w:r>
        <w:t xml:space="preserve"> When an applicant for a chemical generic drug submits a marketing authorization application, it shall check the patent information that is already listed on the China Patent Information Registration Platform for Listed Drugs make a statement for each drug patent related to the original drug, and provide the basis for each statement. The statements are divided into four types: </w:t>
      </w:r>
    </w:p>
    <w:p w:rsidR="00810378" w:rsidRDefault="0069533D">
      <w:pPr>
        <w:spacing w:after="37" w:line="259" w:lineRule="auto"/>
        <w:ind w:left="8" w:right="0" w:firstLine="0"/>
        <w:jc w:val="center"/>
      </w:pPr>
      <w:r>
        <w:t xml:space="preserve">Type I: There is no patent information related to the original drug on the China </w:t>
      </w:r>
    </w:p>
    <w:p w:rsidR="00810378" w:rsidRDefault="0069533D">
      <w:pPr>
        <w:ind w:left="-13" w:right="13" w:firstLine="0"/>
      </w:pPr>
      <w:r>
        <w:t xml:space="preserve">Patent Information Registration Platform for Listed Drugs; </w:t>
      </w:r>
    </w:p>
    <w:p w:rsidR="00810378" w:rsidRDefault="0069533D">
      <w:pPr>
        <w:ind w:left="-13" w:right="486"/>
      </w:pPr>
      <w:r>
        <w:t xml:space="preserve">Type II: The patent related to the original drug included in the China Patent Information Registration Platform for Listed Drugs has expired or has been declared invalid; </w:t>
      </w:r>
    </w:p>
    <w:p w:rsidR="00810378" w:rsidRDefault="0069533D">
      <w:pPr>
        <w:spacing w:after="3" w:line="287" w:lineRule="auto"/>
        <w:ind w:left="-14" w:right="0"/>
        <w:jc w:val="left"/>
      </w:pPr>
      <w:r>
        <w:t xml:space="preserve">Type III: There are patents related to the original drug included in the China Patent Information Registration Platform for Listed Drugs, and the applicant for the generic </w:t>
      </w:r>
      <w:r>
        <w:lastRenderedPageBreak/>
        <w:t xml:space="preserve">drug undertakes that the generic drug under application will not be marketed before the term of the patent expires; </w:t>
      </w:r>
    </w:p>
    <w:p w:rsidR="00810378" w:rsidRDefault="0069533D">
      <w:pPr>
        <w:spacing w:after="3" w:line="287" w:lineRule="auto"/>
        <w:ind w:left="-14" w:right="0"/>
        <w:jc w:val="left"/>
      </w:pPr>
      <w:r>
        <w:t xml:space="preserve">Type IV: The patent right related to the original drug that is included in the China Patent Information Registration Platform for Listed Drugs shall be declared invalid, or the generic drug shall not fall within the scope of protection of the patent right. </w:t>
      </w:r>
    </w:p>
    <w:p w:rsidR="00810378" w:rsidRDefault="0069533D">
      <w:pPr>
        <w:ind w:left="-13" w:right="13"/>
      </w:pPr>
      <w:r>
        <w:t xml:space="preserve">The generic drug application and the corresponding statement will be publicized on the information platform of the national drug evaluation agency. </w:t>
      </w:r>
    </w:p>
    <w:p w:rsidR="00810378" w:rsidRDefault="0069533D">
      <w:pPr>
        <w:ind w:left="-13" w:right="13"/>
      </w:pPr>
      <w:r>
        <w:rPr>
          <w:b/>
        </w:rPr>
        <w:t>Article 7 [Raising objection]</w:t>
      </w:r>
      <w:r>
        <w:t xml:space="preserve"> Where a patentee or an interested party has an objection to the patent statement or the statement basis, it may, within 45 days from the date when the national drug evaluation agency publicizes the marketing authorization application, file a lawsuit with the people’s court or apply to the patent administration department under the State Council for administrative adjudication on whether the related technical solution of the drug for which the marketing authorization application is filed falls within the scope of protection of the patent right. </w:t>
      </w:r>
    </w:p>
    <w:p w:rsidR="00810378" w:rsidRDefault="0069533D">
      <w:pPr>
        <w:spacing w:after="3" w:line="287" w:lineRule="auto"/>
        <w:ind w:left="-14" w:right="0"/>
        <w:jc w:val="left"/>
      </w:pPr>
      <w:r>
        <w:t xml:space="preserve">Where the patentee or the interested party files a lawsuit or applies for an administrative adjudication within the prescribed time limit, it shall, within 10 days from the date when the case is filed or accepted by the people’s court or the patent administration department under the State Council, submit a copy of the notice of acceptance to the national drug evaluation agency. </w:t>
      </w:r>
    </w:p>
    <w:p w:rsidR="00810378" w:rsidRDefault="0069533D">
      <w:pPr>
        <w:ind w:left="-13" w:right="135"/>
      </w:pPr>
      <w:r>
        <w:t xml:space="preserve">Where the patentee or the interested party fails to file a lawsuit or apply for an administrative adjudication within the prescribed time limit, the drug administration department under the State Council may, on the basis of the technical evaluation conclusion and the statements submitted by the generic drug applicant, directly decide whether to approve the marketing. </w:t>
      </w:r>
    </w:p>
    <w:p w:rsidR="00810378" w:rsidRDefault="0069533D">
      <w:pPr>
        <w:ind w:left="-13" w:right="134"/>
      </w:pPr>
      <w:r>
        <w:rPr>
          <w:b/>
        </w:rPr>
        <w:t>Article 8 [Waiting Period]</w:t>
      </w:r>
      <w:r>
        <w:t xml:space="preserve"> From the date when the case is filed or accepted by the people’s court or the patent administration department under the State Council, the drug administration department under the State Council shall set up a nine-month waiting period for the application for registration of chemical generic drugs. Within the waiting period, the national drug evaluation agency shall not stop its technical evaluation. </w:t>
      </w:r>
    </w:p>
    <w:p w:rsidR="00810378" w:rsidRDefault="0069533D">
      <w:pPr>
        <w:ind w:left="-13" w:right="201"/>
      </w:pPr>
      <w:r>
        <w:rPr>
          <w:b/>
        </w:rPr>
        <w:t>Article 9 [Approval by Type]</w:t>
      </w:r>
      <w:r>
        <w:t xml:space="preserve"> With regard to an application for registration of a chemical generic drug accompanied by a statement of type I or II, the drug </w:t>
      </w:r>
      <w:r>
        <w:lastRenderedPageBreak/>
        <w:t xml:space="preserve">administration department under the State Council [shall], on the basis of the technical evaluation conclusions, decide whether to approve the marketing. With regard to an application for registration of a chemical generic drug accompanied by a statement of type III and passing the technical evaluation, the drug  administration department under the State Council [shall] make a decision on approval of marketing, but indicate that the marketing shall be allowed only after the corresponding patent right expires. </w:t>
      </w:r>
    </w:p>
    <w:p w:rsidR="00810378" w:rsidRDefault="0069533D">
      <w:pPr>
        <w:ind w:left="-13" w:right="13"/>
      </w:pPr>
      <w:r>
        <w:rPr>
          <w:b/>
        </w:rPr>
        <w:t>Article 10 [Approval by Type]</w:t>
      </w:r>
      <w:r>
        <w:t xml:space="preserve"> With regard to an application for registration of chemical generic drugs accompanied by a statement of type IV, if a patentee or an interested party, within 45 days from the date when the national drug evaluation agency publicizes the marketing authorization application, files a lawsuit with the people’s court or applies to the patent administration department under the State Council for administrative adjudication on whether the related technical solution of the drug for which the marketing authorization application is filed falls within the scope of protection of the patent right, the patentee or the interested party shall, within 10 days from receipt of the judgment or the decision, submit the judgment or the decision to the national drug evaluation agency. </w:t>
      </w:r>
    </w:p>
    <w:p w:rsidR="00810378" w:rsidRDefault="0069533D">
      <w:pPr>
        <w:ind w:left="-13" w:right="234"/>
      </w:pPr>
      <w:r>
        <w:t xml:space="preserve">With regard to an application for the registration of a chemical generic drug that has passed the technical evaluation, the national drug evaluation agency shall, in consideration of the judgment of the people’s court or the administrative adjudication of the patent administration department under the State Council, take the corresponding handling measures: </w:t>
      </w:r>
    </w:p>
    <w:p w:rsidR="00810378" w:rsidRDefault="0069533D">
      <w:pPr>
        <w:numPr>
          <w:ilvl w:val="0"/>
          <w:numId w:val="1"/>
        </w:numPr>
        <w:ind w:right="13" w:firstLine="640"/>
      </w:pPr>
      <w:r>
        <w:t xml:space="preserve">Where it was determined that the chemical generic drug falls within the scope of protection of the patent right, the application for the chemical generic drug shall be transferred for administrative approval 20 working days before the expiry of the patent right; </w:t>
      </w:r>
    </w:p>
    <w:p w:rsidR="00810378" w:rsidRDefault="0069533D">
      <w:pPr>
        <w:numPr>
          <w:ilvl w:val="0"/>
          <w:numId w:val="1"/>
        </w:numPr>
        <w:spacing w:after="3" w:line="287" w:lineRule="auto"/>
        <w:ind w:right="13" w:firstLine="640"/>
      </w:pPr>
      <w:r>
        <w:t xml:space="preserve">Where it was determined that the chemical generic drug does not fall within the scope of protection of the patent right or the two parties reach a reconciliation, the relevant application for the chemical generic drug shall be transferred for administrative approval in accordance with procedures; </w:t>
      </w:r>
    </w:p>
    <w:p w:rsidR="00810378" w:rsidRDefault="0069533D">
      <w:pPr>
        <w:numPr>
          <w:ilvl w:val="0"/>
          <w:numId w:val="1"/>
        </w:numPr>
        <w:ind w:right="13" w:firstLine="640"/>
      </w:pPr>
      <w:r>
        <w:t xml:space="preserve">Where the patent right is declared invalid, the relevant application for the chemical generic drug shall be transferred for administrative approval in accordance with procedures; </w:t>
      </w:r>
    </w:p>
    <w:p w:rsidR="00810378" w:rsidRDefault="0069533D">
      <w:pPr>
        <w:numPr>
          <w:ilvl w:val="0"/>
          <w:numId w:val="1"/>
        </w:numPr>
        <w:spacing w:after="3" w:line="287" w:lineRule="auto"/>
        <w:ind w:right="13" w:firstLine="640"/>
      </w:pPr>
      <w:r>
        <w:lastRenderedPageBreak/>
        <w:t xml:space="preserve">Where the people’s court or the patent administration department under the State Council has not made an effective judgment or administrative adjudication, or has not produced a reconciliation agreement, beyond the waiting period, the application for the chemical generic drug shall be transferred for administrative approval in accordance with procedures. </w:t>
      </w:r>
    </w:p>
    <w:p w:rsidR="00810378" w:rsidRDefault="0069533D">
      <w:pPr>
        <w:numPr>
          <w:ilvl w:val="0"/>
          <w:numId w:val="1"/>
        </w:numPr>
        <w:ind w:right="13" w:firstLine="640"/>
      </w:pPr>
      <w:r>
        <w:t xml:space="preserve">Where the drug administration department under the State Council receives, during the period of administrative approval, a judgment by the people’s court or an administrative adjudication by the patent administration department under the State Council wherein it is determined the chemical generic drug falls within the scope of protection of the relevant patent right, the relevant application for the chemical generic drug shall be submitted to the national drug evaluation agency for handling in accordance with the provisions of paragraph 1 of this Article. </w:t>
      </w:r>
    </w:p>
    <w:p w:rsidR="00810378" w:rsidRDefault="0069533D">
      <w:pPr>
        <w:spacing w:after="3" w:line="287" w:lineRule="auto"/>
        <w:ind w:left="-14" w:right="0"/>
        <w:jc w:val="left"/>
      </w:pPr>
      <w:r>
        <w:t xml:space="preserve">After the drug administration department under the State Council makes a decision to suspend approval in accordance with a judgment of the people’s court or an administrative adjudication of the patent administration department under the State Council, where the people’s court reverses the original judgement or administrative adjudication in the last instance, the applicant for the generic drug may apply to the drug administration department under the State Council for approval of marketing of the generic drug, and the drug administration department under the State Council shall decide whether to approve the marketing on the basis of the technical evaluation conclusion and the final judgment by people’s court. </w:t>
      </w:r>
    </w:p>
    <w:p w:rsidR="00810378" w:rsidRDefault="0069533D">
      <w:pPr>
        <w:ind w:left="-13" w:right="13"/>
      </w:pPr>
      <w:r>
        <w:rPr>
          <w:b/>
        </w:rPr>
        <w:t xml:space="preserve">Article 11 [Encouragement Policy] </w:t>
      </w:r>
      <w:r>
        <w:t xml:space="preserve">The first chemical generic drug succeeding in challenge to the related patent and approved for marketing shall be given market exclusivity. The drug administration department under the State Council shall not approve marketing of any generic drug of the same type within 12 months from the date of approval of the drug, provided that the period of market exclusivity shall not exceed the term of the patent right of the challenged drug. Within the period of market exclusivity, the national drug evaluation agency will not stop technical evaluations. As to an application for registration of a chemical generic drug that has passed the technical evaluation, the application for the relevant chemical generic drug shall be transferred for administrative approval 20 working days before the expiration of the market exclusivity. </w:t>
      </w:r>
    </w:p>
    <w:p w:rsidR="00810378" w:rsidRDefault="0069533D">
      <w:pPr>
        <w:ind w:left="-13" w:right="197"/>
      </w:pPr>
      <w:r>
        <w:rPr>
          <w:b/>
        </w:rPr>
        <w:lastRenderedPageBreak/>
        <w:t xml:space="preserve">Article 12 [Handling by Classification] </w:t>
      </w:r>
      <w:r>
        <w:t xml:space="preserve">An applicant for marketing registration of a biological product or traditional Chinese medicine shall carry out registration of the relevant patent information, making a statement, etc., in accordance with article 2, 3, 4, 6 and 7 of these Measures. A patent for sequential structure can be registered for a biological product, and a patent for traditional Chinese medicine compositions, or for extracts of traditional Chinese medicine or for medicinal use can be registered for traditional Chinese medicine. </w:t>
      </w:r>
    </w:p>
    <w:p w:rsidR="00810378" w:rsidRDefault="0069533D">
      <w:pPr>
        <w:ind w:left="-13" w:right="13"/>
      </w:pPr>
      <w:r>
        <w:rPr>
          <w:b/>
        </w:rPr>
        <w:t>Article 13 [Handling by Classification]</w:t>
      </w:r>
      <w:r>
        <w:t xml:space="preserve"> With regard to an application for registration of a biosimilar or a drug with the same name and prescription as a traditional Chinese medicine, the drug administration department under the State Council shall, on the basis of the technical evaluation conclusion, directly decide whether to approve the marketing. Where a patentee or an interested party, within 45 days from the date when the national drug evaluation agency publicizes the marketing authorization application, files a lawsuit with the people’s court or applies to the patent administration department under the State Council for administrative adjudication on whether the related technical solution of the drug for which the marketing authorization application is filed falls within the scope of protection of the relevant patent right, and the people’s court or the patent administration department under the State Council confirms that the technical solution falls within the scope of protection of the patent right prior to the completion of administrative approval for the drug, and where the drug administration department under the State Council decides to approve the marketing of the drug that has passed the technical evaluation, it shall be indicated that the marketing is only allowed after the corresponding patent right expires. </w:t>
      </w:r>
    </w:p>
    <w:p w:rsidR="00810378" w:rsidRDefault="0069533D">
      <w:pPr>
        <w:spacing w:after="3" w:line="287" w:lineRule="auto"/>
        <w:ind w:left="-14" w:right="0"/>
        <w:jc w:val="left"/>
      </w:pPr>
      <w:r>
        <w:rPr>
          <w:b/>
        </w:rPr>
        <w:t xml:space="preserve">Article 14 </w:t>
      </w:r>
      <w:r>
        <w:rPr>
          <w:b/>
        </w:rPr>
        <w:tab/>
        <w:t>[Relief Approach]</w:t>
      </w:r>
      <w:r>
        <w:t xml:space="preserve"> After a generic drug is approved for marketing, where a patentee considers that the generic drug infringes its corresponding patent right and a dispute arises therefrom, the dispute shall be settled in accordance with the provisions of the </w:t>
      </w:r>
      <w:r>
        <w:rPr>
          <w:i/>
        </w:rPr>
        <w:t xml:space="preserve">Patent Law </w:t>
      </w:r>
      <w:r>
        <w:t xml:space="preserve">and other laws and regulations. A decision on the marketing authorization of a drug that has been approved according to law shall not be revoked, and the effectiveness shall not be affected. </w:t>
      </w:r>
    </w:p>
    <w:p w:rsidR="00810378" w:rsidRDefault="0069533D">
      <w:pPr>
        <w:ind w:left="-13" w:right="90"/>
      </w:pPr>
      <w:r>
        <w:rPr>
          <w:b/>
        </w:rPr>
        <w:t>Article 15 [Entity Responsibility]</w:t>
      </w:r>
      <w:r>
        <w:t xml:space="preserve"> Any applicants and their agents who commit falsification such as intentionally submitting false statements, or intentionally include any unrelated patents in the China Patent Information Registration Platform for Listed Drugs </w:t>
      </w:r>
      <w:r>
        <w:lastRenderedPageBreak/>
        <w:t xml:space="preserve">shall be subject to joint punishment for dishonesty in accordance with the law, and the applicants shall not apply for the registration of the same type again within one year; those who violate relevant laws and regulations shall be handled in accordance with law; and those who infringe related patent rights of patentees shall bear corresponding legal liabilities. </w:t>
      </w:r>
    </w:p>
    <w:p w:rsidR="00810378" w:rsidRDefault="0069533D">
      <w:pPr>
        <w:spacing w:after="0" w:line="259" w:lineRule="auto"/>
        <w:ind w:left="3" w:right="0" w:firstLine="0"/>
        <w:jc w:val="left"/>
      </w:pPr>
      <w:r>
        <w:t xml:space="preserve"> </w:t>
      </w:r>
      <w:r>
        <w:tab/>
        <w:t xml:space="preserve"> </w:t>
      </w:r>
    </w:p>
    <w:p w:rsidR="00810378" w:rsidRDefault="0069533D">
      <w:pPr>
        <w:spacing w:after="58" w:line="259" w:lineRule="auto"/>
        <w:ind w:left="480" w:right="0" w:firstLine="0"/>
        <w:jc w:val="left"/>
      </w:pPr>
      <w:r>
        <w:t xml:space="preserve"> </w:t>
      </w:r>
    </w:p>
    <w:p w:rsidR="00810378" w:rsidRDefault="0069533D">
      <w:pPr>
        <w:tabs>
          <w:tab w:val="center" w:pos="1022"/>
          <w:tab w:val="center" w:pos="5250"/>
        </w:tabs>
        <w:ind w:right="0" w:firstLine="0"/>
        <w:jc w:val="left"/>
      </w:pPr>
      <w:r>
        <w:rPr>
          <w:rFonts w:ascii="Calibri" w:eastAsia="Calibri" w:hAnsi="Calibri" w:cs="Calibri"/>
          <w:sz w:val="22"/>
        </w:rPr>
        <w:tab/>
      </w:r>
      <w:r>
        <w:rPr>
          <w:b/>
        </w:rPr>
        <w:t xml:space="preserve">Article 16 </w:t>
      </w:r>
      <w:r>
        <w:rPr>
          <w:b/>
        </w:rPr>
        <w:tab/>
        <w:t xml:space="preserve">[Effective date] </w:t>
      </w:r>
      <w:r>
        <w:t xml:space="preserve">These Measures shall take effect as of XX. </w:t>
      </w:r>
    </w:p>
    <w:p w:rsidR="00810378" w:rsidRDefault="0069533D">
      <w:pPr>
        <w:spacing w:after="0" w:line="259" w:lineRule="auto"/>
        <w:ind w:left="430" w:right="0" w:firstLine="0"/>
        <w:jc w:val="center"/>
      </w:pPr>
      <w:r>
        <w:rPr>
          <w:b/>
        </w:rPr>
        <w:t xml:space="preserve"> </w:t>
      </w:r>
    </w:p>
    <w:sectPr w:rsidR="00810378">
      <w:footerReference w:type="even" r:id="rId9"/>
      <w:footerReference w:type="default" r:id="rId10"/>
      <w:footerReference w:type="first" r:id="rId11"/>
      <w:pgSz w:w="12240" w:h="15840"/>
      <w:pgMar w:top="1521" w:right="1436" w:bottom="1828" w:left="1440" w:header="720" w:footer="7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0CD0" w:rsidRDefault="00D00CD0">
      <w:pPr>
        <w:spacing w:after="0" w:line="240" w:lineRule="auto"/>
      </w:pPr>
      <w:r>
        <w:separator/>
      </w:r>
    </w:p>
  </w:endnote>
  <w:endnote w:type="continuationSeparator" w:id="0">
    <w:p w:rsidR="00D00CD0" w:rsidRDefault="00D00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378" w:rsidRDefault="0069533D">
    <w:pPr>
      <w:tabs>
        <w:tab w:val="center" w:pos="4537"/>
        <w:tab w:val="center" w:pos="9360"/>
      </w:tabs>
      <w:spacing w:after="7" w:line="259" w:lineRule="auto"/>
      <w:ind w:right="0" w:firstLine="0"/>
      <w:jc w:val="left"/>
    </w:pPr>
    <w:r>
      <w:rPr>
        <w:rFonts w:ascii="Calibri" w:eastAsia="Calibri" w:hAnsi="Calibri" w:cs="Calibri"/>
        <w:sz w:val="22"/>
      </w:rPr>
      <w:tab/>
    </w:r>
    <w:r>
      <w:rPr>
        <w:sz w:val="16"/>
      </w:rPr>
      <w:t xml:space="preserve">English Translation of Trial Implementing Measures of Early Resolution Mechanism for Drug Patent Disputes (Draft for Comment) </w:t>
    </w:r>
    <w:r>
      <w:rPr>
        <w:sz w:val="16"/>
      </w:rPr>
      <w:tab/>
      <w:t xml:space="preserve"> </w:t>
    </w:r>
  </w:p>
  <w:p w:rsidR="00810378" w:rsidRDefault="0069533D">
    <w:pPr>
      <w:tabs>
        <w:tab w:val="center" w:pos="1162"/>
        <w:tab w:val="right" w:pos="9367"/>
      </w:tabs>
      <w:spacing w:after="0" w:line="259" w:lineRule="auto"/>
      <w:ind w:right="-2" w:firstLine="0"/>
      <w:jc w:val="left"/>
    </w:pPr>
    <w:r>
      <w:rPr>
        <w:rFonts w:ascii="Calibri" w:eastAsia="Calibri" w:hAnsi="Calibri" w:cs="Calibri"/>
        <w:sz w:val="22"/>
      </w:rPr>
      <w:tab/>
    </w:r>
    <w:r>
      <w:rPr>
        <w:sz w:val="16"/>
      </w:rPr>
      <w:t xml:space="preserve">U.S. Patent and Trademark Office </w:t>
    </w:r>
    <w:r>
      <w:rPr>
        <w:sz w:val="16"/>
      </w:rPr>
      <w:tab/>
      <w:t xml:space="preserve">Page </w:t>
    </w:r>
    <w:r>
      <w:fldChar w:fldCharType="begin"/>
    </w:r>
    <w:r>
      <w:instrText xml:space="preserve"> PAGE   \* MERGEFORMAT </w:instrText>
    </w:r>
    <w:r>
      <w:fldChar w:fldCharType="separate"/>
    </w:r>
    <w:r>
      <w:rPr>
        <w:sz w:val="16"/>
      </w:rPr>
      <w:t>1</w:t>
    </w:r>
    <w:r>
      <w:rPr>
        <w:sz w:val="16"/>
      </w:rPr>
      <w:fldChar w:fldCharType="end"/>
    </w:r>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378" w:rsidRDefault="0069533D">
    <w:pPr>
      <w:tabs>
        <w:tab w:val="center" w:pos="4537"/>
        <w:tab w:val="center" w:pos="9360"/>
      </w:tabs>
      <w:spacing w:after="7" w:line="259" w:lineRule="auto"/>
      <w:ind w:right="0" w:firstLine="0"/>
      <w:jc w:val="left"/>
    </w:pPr>
    <w:r>
      <w:rPr>
        <w:rFonts w:ascii="Calibri" w:eastAsia="Calibri" w:hAnsi="Calibri" w:cs="Calibri"/>
        <w:sz w:val="22"/>
      </w:rPr>
      <w:tab/>
    </w:r>
    <w:r>
      <w:rPr>
        <w:sz w:val="16"/>
      </w:rPr>
      <w:t xml:space="preserve">English Translation of Trial Implementing Measures of Early Resolution Mechanism for Drug Patent Disputes (Draft for Comment) </w:t>
    </w:r>
    <w:r>
      <w:rPr>
        <w:sz w:val="16"/>
      </w:rPr>
      <w:tab/>
      <w:t xml:space="preserve"> </w:t>
    </w:r>
  </w:p>
  <w:p w:rsidR="00810378" w:rsidRDefault="0069533D">
    <w:pPr>
      <w:tabs>
        <w:tab w:val="center" w:pos="1162"/>
        <w:tab w:val="right" w:pos="9367"/>
      </w:tabs>
      <w:spacing w:after="0" w:line="259" w:lineRule="auto"/>
      <w:ind w:right="-2" w:firstLine="0"/>
      <w:jc w:val="left"/>
    </w:pPr>
    <w:r>
      <w:rPr>
        <w:rFonts w:ascii="Calibri" w:eastAsia="Calibri" w:hAnsi="Calibri" w:cs="Calibri"/>
        <w:sz w:val="22"/>
      </w:rPr>
      <w:tab/>
    </w:r>
    <w:r>
      <w:rPr>
        <w:sz w:val="16"/>
      </w:rPr>
      <w:t xml:space="preserve">U.S. Patent and Trademark Office </w:t>
    </w:r>
    <w:r>
      <w:rPr>
        <w:sz w:val="16"/>
      </w:rPr>
      <w:tab/>
      <w:t xml:space="preserve">Page </w:t>
    </w:r>
    <w:r>
      <w:fldChar w:fldCharType="begin"/>
    </w:r>
    <w:r>
      <w:instrText xml:space="preserve"> PAGE   \* MERGEFORMAT </w:instrText>
    </w:r>
    <w:r>
      <w:fldChar w:fldCharType="separate"/>
    </w:r>
    <w:r w:rsidR="005F3894" w:rsidRPr="005F3894">
      <w:rPr>
        <w:noProof/>
        <w:sz w:val="16"/>
      </w:rPr>
      <w:t>2</w:t>
    </w:r>
    <w:r>
      <w:rPr>
        <w:sz w:val="16"/>
      </w:rPr>
      <w:fldChar w:fldCharType="end"/>
    </w:r>
    <w:r>
      <w:rPr>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0378" w:rsidRDefault="0069533D">
    <w:pPr>
      <w:tabs>
        <w:tab w:val="center" w:pos="4537"/>
        <w:tab w:val="center" w:pos="9360"/>
      </w:tabs>
      <w:spacing w:after="7" w:line="259" w:lineRule="auto"/>
      <w:ind w:right="0" w:firstLine="0"/>
      <w:jc w:val="left"/>
    </w:pPr>
    <w:r>
      <w:rPr>
        <w:rFonts w:ascii="Calibri" w:eastAsia="Calibri" w:hAnsi="Calibri" w:cs="Calibri"/>
        <w:sz w:val="22"/>
      </w:rPr>
      <w:tab/>
    </w:r>
    <w:r>
      <w:rPr>
        <w:sz w:val="16"/>
      </w:rPr>
      <w:t xml:space="preserve">English Translation of Trial Implementing Measures of Early Resolution Mechanism for Drug Patent Disputes (Draft for Comment) </w:t>
    </w:r>
    <w:r>
      <w:rPr>
        <w:sz w:val="16"/>
      </w:rPr>
      <w:tab/>
      <w:t xml:space="preserve"> </w:t>
    </w:r>
  </w:p>
  <w:p w:rsidR="00810378" w:rsidRDefault="0069533D">
    <w:pPr>
      <w:tabs>
        <w:tab w:val="center" w:pos="1162"/>
        <w:tab w:val="right" w:pos="9367"/>
      </w:tabs>
      <w:spacing w:after="0" w:line="259" w:lineRule="auto"/>
      <w:ind w:right="-2" w:firstLine="0"/>
      <w:jc w:val="left"/>
    </w:pPr>
    <w:r>
      <w:rPr>
        <w:rFonts w:ascii="Calibri" w:eastAsia="Calibri" w:hAnsi="Calibri" w:cs="Calibri"/>
        <w:sz w:val="22"/>
      </w:rPr>
      <w:tab/>
    </w:r>
    <w:r>
      <w:rPr>
        <w:sz w:val="16"/>
      </w:rPr>
      <w:t xml:space="preserve">U.S. Patent and Trademark Office </w:t>
    </w:r>
    <w:r>
      <w:rPr>
        <w:sz w:val="16"/>
      </w:rPr>
      <w:tab/>
      <w:t xml:space="preserve">Page </w:t>
    </w:r>
    <w:r>
      <w:fldChar w:fldCharType="begin"/>
    </w:r>
    <w:r>
      <w:instrText xml:space="preserve"> PAGE   \* MERGEFORMAT </w:instrText>
    </w:r>
    <w:r>
      <w:fldChar w:fldCharType="separate"/>
    </w:r>
    <w:r>
      <w:rPr>
        <w:sz w:val="16"/>
      </w:rPr>
      <w:t>1</w:t>
    </w:r>
    <w:r>
      <w:rPr>
        <w:sz w:val="16"/>
      </w:rPr>
      <w:fldChar w:fldCharType="end"/>
    </w:r>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0CD0" w:rsidRDefault="00D00CD0">
      <w:pPr>
        <w:spacing w:after="0" w:line="240" w:lineRule="auto"/>
      </w:pPr>
      <w:r>
        <w:separator/>
      </w:r>
    </w:p>
  </w:footnote>
  <w:footnote w:type="continuationSeparator" w:id="0">
    <w:p w:rsidR="00D00CD0" w:rsidRDefault="00D00C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1323DB"/>
    <w:multiLevelType w:val="hybridMultilevel"/>
    <w:tmpl w:val="5CD6D72C"/>
    <w:lvl w:ilvl="0" w:tplc="34F623FA">
      <w:start w:val="1"/>
      <w:numFmt w:val="decimal"/>
      <w:lvlText w:val="(%1)"/>
      <w:lvlJc w:val="left"/>
      <w:pPr>
        <w:ind w:left="0"/>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1" w:tplc="89ECA684">
      <w:start w:val="1"/>
      <w:numFmt w:val="lowerLetter"/>
      <w:lvlText w:val="%2"/>
      <w:lvlJc w:val="left"/>
      <w:pPr>
        <w:ind w:left="168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2" w:tplc="BF0E21C2">
      <w:start w:val="1"/>
      <w:numFmt w:val="lowerRoman"/>
      <w:lvlText w:val="%3"/>
      <w:lvlJc w:val="left"/>
      <w:pPr>
        <w:ind w:left="240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3" w:tplc="983017A0">
      <w:start w:val="1"/>
      <w:numFmt w:val="decimal"/>
      <w:lvlText w:val="%4"/>
      <w:lvlJc w:val="left"/>
      <w:pPr>
        <w:ind w:left="312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4" w:tplc="BA2C9C22">
      <w:start w:val="1"/>
      <w:numFmt w:val="lowerLetter"/>
      <w:lvlText w:val="%5"/>
      <w:lvlJc w:val="left"/>
      <w:pPr>
        <w:ind w:left="384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5" w:tplc="3E0EEF6C">
      <w:start w:val="1"/>
      <w:numFmt w:val="lowerRoman"/>
      <w:lvlText w:val="%6"/>
      <w:lvlJc w:val="left"/>
      <w:pPr>
        <w:ind w:left="456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6" w:tplc="C70827E4">
      <w:start w:val="1"/>
      <w:numFmt w:val="decimal"/>
      <w:lvlText w:val="%7"/>
      <w:lvlJc w:val="left"/>
      <w:pPr>
        <w:ind w:left="528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7" w:tplc="A5064F3E">
      <w:start w:val="1"/>
      <w:numFmt w:val="lowerLetter"/>
      <w:lvlText w:val="%8"/>
      <w:lvlJc w:val="left"/>
      <w:pPr>
        <w:ind w:left="600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lvl w:ilvl="8" w:tplc="4F04B5D0">
      <w:start w:val="1"/>
      <w:numFmt w:val="lowerRoman"/>
      <w:lvlText w:val="%9"/>
      <w:lvlJc w:val="left"/>
      <w:pPr>
        <w:ind w:left="6729"/>
      </w:pPr>
      <w:rPr>
        <w:rFonts w:ascii="Segoe UI" w:eastAsia="Segoe UI" w:hAnsi="Segoe UI" w:cs="Segoe U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378"/>
    <w:rsid w:val="00456D25"/>
    <w:rsid w:val="005F3894"/>
    <w:rsid w:val="0069533D"/>
    <w:rsid w:val="00810378"/>
    <w:rsid w:val="00D00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913DF1-33B0-4781-83BA-B9C32F0AD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86" w:lineRule="auto"/>
      <w:ind w:right="95" w:firstLine="470"/>
      <w:jc w:val="both"/>
    </w:pPr>
    <w:rPr>
      <w:rFonts w:ascii="Segoe UI" w:eastAsia="Segoe UI" w:hAnsi="Segoe UI" w:cs="Segoe U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1918</Words>
  <Characters>10937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United States Patent and Trademark Office</Company>
  <LinksUpToDate>false</LinksUpToDate>
  <CharactersWithSpaces>12830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Elaine</dc:creator>
  <cp:keywords/>
  <cp:lastModifiedBy>mac</cp:lastModifiedBy>
  <cp:revision>2</cp:revision>
  <dcterms:created xsi:type="dcterms:W3CDTF">2021-05-28T20:53:00Z</dcterms:created>
  <dcterms:modified xsi:type="dcterms:W3CDTF">2021-05-28T20:53:00Z</dcterms:modified>
</cp:coreProperties>
</file>