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13950" w:type="dxa"/>
        <w:tblInd w:w="-5" w:type="dxa"/>
        <w:tblLook w:val="04A0" w:firstRow="1" w:lastRow="0" w:firstColumn="1" w:lastColumn="0" w:noHBand="0" w:noVBand="1"/>
      </w:tblPr>
      <w:tblGrid>
        <w:gridCol w:w="6979"/>
        <w:gridCol w:w="6971"/>
      </w:tblGrid>
      <w:tr w:rsidR="00433823" w:rsidRPr="00B6634B" w14:paraId="66B73A45" w14:textId="77777777" w:rsidTr="00B6634B">
        <w:tc>
          <w:tcPr>
            <w:tcW w:w="6979" w:type="dxa"/>
            <w:shd w:val="clear" w:color="auto" w:fill="D9D9D9" w:themeFill="background1" w:themeFillShade="D9"/>
          </w:tcPr>
          <w:p w14:paraId="4C09CA30" w14:textId="6E2FFDA4" w:rsidR="009B627F" w:rsidRPr="00B6634B" w:rsidRDefault="00F96378" w:rsidP="009B627F">
            <w:pPr>
              <w:jc w:val="center"/>
              <w:rPr>
                <w:rFonts w:ascii="Times New Roman" w:hAnsi="Times New Roman" w:cs="Times New Roman"/>
                <w:b/>
                <w:bCs/>
                <w:strike/>
                <w:sz w:val="22"/>
              </w:rPr>
            </w:pPr>
            <w:bookmarkStart w:id="0" w:name="_Hlk76567895"/>
            <w:r>
              <w:rPr>
                <w:rStyle w:val="af"/>
                <w:rFonts w:ascii="Times New Roman" w:hAnsi="Times New Roman" w:cs="Times New Roman"/>
                <w:b/>
                <w:bCs/>
                <w:sz w:val="22"/>
              </w:rPr>
              <w:footnoteReference w:id="1"/>
            </w:r>
            <w:r w:rsidR="00433823" w:rsidRPr="00B6634B">
              <w:rPr>
                <w:rFonts w:ascii="Times New Roman" w:hAnsi="Times New Roman" w:cs="Times New Roman"/>
                <w:b/>
                <w:bCs/>
                <w:sz w:val="22"/>
              </w:rPr>
              <w:t xml:space="preserve">Provisions of the Supreme People’s Court on Several Issues </w:t>
            </w:r>
            <w:r w:rsidR="00433823" w:rsidRPr="00B6634B">
              <w:rPr>
                <w:rFonts w:ascii="Times New Roman" w:hAnsi="Times New Roman" w:cs="Times New Roman"/>
                <w:b/>
                <w:bCs/>
                <w:strike/>
                <w:sz w:val="22"/>
              </w:rPr>
              <w:t xml:space="preserve">Concerning </w:t>
            </w:r>
            <w:r w:rsidR="00433823" w:rsidRPr="00B6634B">
              <w:rPr>
                <w:rFonts w:ascii="Times New Roman" w:hAnsi="Times New Roman" w:cs="Times New Roman"/>
                <w:b/>
                <w:bCs/>
                <w:sz w:val="22"/>
              </w:rPr>
              <w:t xml:space="preserve">Application of Law to the Trial of Patent Civil Cases Involving the </w:t>
            </w:r>
            <w:r w:rsidR="00433823" w:rsidRPr="00B6634B">
              <w:rPr>
                <w:rFonts w:ascii="Times New Roman" w:hAnsi="Times New Roman" w:cs="Times New Roman"/>
                <w:b/>
                <w:bCs/>
                <w:strike/>
                <w:sz w:val="22"/>
              </w:rPr>
              <w:t xml:space="preserve">Review and Approval for Drug Marketing </w:t>
            </w:r>
          </w:p>
          <w:p w14:paraId="01E9005C" w14:textId="12651CAD" w:rsidR="00433823" w:rsidRPr="00B6634B" w:rsidRDefault="00433823" w:rsidP="009B627F">
            <w:pPr>
              <w:jc w:val="center"/>
              <w:rPr>
                <w:rFonts w:ascii="Times New Roman" w:hAnsi="Times New Roman" w:cs="Times New Roman"/>
                <w:b/>
                <w:bCs/>
                <w:sz w:val="22"/>
              </w:rPr>
            </w:pPr>
            <w:r w:rsidRPr="00B6634B">
              <w:rPr>
                <w:rFonts w:ascii="Times New Roman" w:hAnsi="Times New Roman" w:cs="Times New Roman"/>
                <w:b/>
                <w:bCs/>
                <w:sz w:val="22"/>
              </w:rPr>
              <w:t>(Draft for Comment)</w:t>
            </w:r>
          </w:p>
        </w:tc>
        <w:tc>
          <w:tcPr>
            <w:tcW w:w="6971" w:type="dxa"/>
            <w:shd w:val="clear" w:color="auto" w:fill="D9D9D9" w:themeFill="background1" w:themeFillShade="D9"/>
          </w:tcPr>
          <w:p w14:paraId="76D918B7" w14:textId="543651A8" w:rsidR="00433823" w:rsidRPr="00B6634B" w:rsidRDefault="009B627F" w:rsidP="009B627F">
            <w:pPr>
              <w:jc w:val="center"/>
              <w:rPr>
                <w:rFonts w:ascii="Times New Roman" w:hAnsi="Times New Roman" w:cs="Times New Roman"/>
                <w:b/>
                <w:bCs/>
                <w:color w:val="FF0000"/>
                <w:sz w:val="22"/>
              </w:rPr>
            </w:pPr>
            <w:r w:rsidRPr="00B6634B">
              <w:rPr>
                <w:rFonts w:ascii="Times New Roman" w:hAnsi="Times New Roman" w:cs="Times New Roman"/>
                <w:b/>
                <w:bCs/>
                <w:sz w:val="22"/>
              </w:rPr>
              <w:t xml:space="preserve">Provisions of the Supreme People’s Court on Several Issues Concerning the Application of Law in the Trial of Civil Cases of Patent </w:t>
            </w:r>
            <w:r w:rsidR="002E601A">
              <w:rPr>
                <w:rFonts w:ascii="Times New Roman" w:hAnsi="Times New Roman" w:cs="Times New Roman"/>
                <w:b/>
                <w:bCs/>
                <w:sz w:val="22"/>
              </w:rPr>
              <w:t xml:space="preserve">right </w:t>
            </w:r>
            <w:r w:rsidRPr="00B6634B">
              <w:rPr>
                <w:rFonts w:ascii="Times New Roman" w:hAnsi="Times New Roman" w:cs="Times New Roman"/>
                <w:b/>
                <w:bCs/>
                <w:sz w:val="22"/>
              </w:rPr>
              <w:t xml:space="preserve">Disputes Related to </w:t>
            </w:r>
            <w:r w:rsidR="002E601A">
              <w:rPr>
                <w:rFonts w:ascii="Times New Roman" w:hAnsi="Times New Roman" w:cs="Times New Roman"/>
                <w:b/>
                <w:bCs/>
                <w:color w:val="FF0000"/>
                <w:sz w:val="22"/>
              </w:rPr>
              <w:t>Drug</w:t>
            </w:r>
            <w:r w:rsidR="00AB69EA" w:rsidRPr="00B6634B">
              <w:rPr>
                <w:rFonts w:ascii="Times New Roman" w:hAnsi="Times New Roman" w:cs="Times New Roman"/>
                <w:b/>
                <w:bCs/>
                <w:color w:val="FF0000"/>
                <w:sz w:val="22"/>
              </w:rPr>
              <w:t xml:space="preserve"> Registration Application </w:t>
            </w:r>
          </w:p>
          <w:p w14:paraId="2FECC8A4" w14:textId="77777777" w:rsidR="009B627F" w:rsidRPr="00B6634B" w:rsidRDefault="009B627F" w:rsidP="009B627F">
            <w:pPr>
              <w:jc w:val="center"/>
              <w:rPr>
                <w:rFonts w:ascii="Times New Roman" w:hAnsi="Times New Roman" w:cs="Times New Roman"/>
                <w:b/>
                <w:bCs/>
                <w:color w:val="FF0000"/>
                <w:sz w:val="22"/>
              </w:rPr>
            </w:pPr>
            <w:r w:rsidRPr="00B6634B">
              <w:rPr>
                <w:rFonts w:ascii="Times New Roman" w:hAnsi="Times New Roman" w:cs="Times New Roman"/>
                <w:b/>
                <w:bCs/>
                <w:color w:val="FF0000"/>
                <w:sz w:val="22"/>
              </w:rPr>
              <w:t>Fa Shi [2021] No. 13</w:t>
            </w:r>
          </w:p>
          <w:p w14:paraId="62BF79F9" w14:textId="5CD2EAD1" w:rsidR="009B627F" w:rsidRPr="00B6634B" w:rsidRDefault="006C6C5D" w:rsidP="009B627F">
            <w:pPr>
              <w:jc w:val="center"/>
              <w:rPr>
                <w:rFonts w:ascii="Times New Roman" w:hAnsi="Times New Roman" w:cs="Times New Roman"/>
                <w:b/>
                <w:bCs/>
                <w:sz w:val="22"/>
              </w:rPr>
            </w:pPr>
            <w:r w:rsidRPr="00B6634B">
              <w:rPr>
                <w:rFonts w:ascii="Times New Roman" w:hAnsi="Times New Roman" w:cs="Times New Roman"/>
                <w:b/>
                <w:bCs/>
                <w:color w:val="FF0000"/>
                <w:sz w:val="22"/>
              </w:rPr>
              <w:t>(Approved at the 1839</w:t>
            </w:r>
            <w:r w:rsidRPr="00B6634B">
              <w:rPr>
                <w:rFonts w:ascii="Times New Roman" w:hAnsi="Times New Roman" w:cs="Times New Roman"/>
                <w:b/>
                <w:bCs/>
                <w:color w:val="FF0000"/>
                <w:sz w:val="22"/>
                <w:vertAlign w:val="superscript"/>
              </w:rPr>
              <w:t>th</w:t>
            </w:r>
            <w:r w:rsidRPr="00B6634B">
              <w:rPr>
                <w:rFonts w:ascii="Times New Roman" w:hAnsi="Times New Roman" w:cs="Times New Roman"/>
                <w:b/>
                <w:bCs/>
                <w:color w:val="FF0000"/>
                <w:sz w:val="22"/>
              </w:rPr>
              <w:t xml:space="preserve"> Meeting of the Judicial Committee of the Supreme People’s Court on May 24</w:t>
            </w:r>
            <w:r w:rsidRPr="00B6634B">
              <w:rPr>
                <w:rFonts w:ascii="Times New Roman" w:hAnsi="Times New Roman" w:cs="Times New Roman"/>
                <w:b/>
                <w:bCs/>
                <w:color w:val="FF0000"/>
                <w:sz w:val="22"/>
                <w:vertAlign w:val="superscript"/>
              </w:rPr>
              <w:t>th</w:t>
            </w:r>
            <w:r w:rsidRPr="00B6634B">
              <w:rPr>
                <w:rFonts w:ascii="Times New Roman" w:hAnsi="Times New Roman" w:cs="Times New Roman"/>
                <w:b/>
                <w:bCs/>
                <w:color w:val="FF0000"/>
                <w:sz w:val="22"/>
              </w:rPr>
              <w:t>, 2021, and to come into force since July 5, 2021)</w:t>
            </w:r>
          </w:p>
        </w:tc>
      </w:tr>
      <w:tr w:rsidR="00433823" w:rsidRPr="00B6634B" w14:paraId="2599FD84" w14:textId="77777777" w:rsidTr="00B6634B">
        <w:tc>
          <w:tcPr>
            <w:tcW w:w="6979" w:type="dxa"/>
          </w:tcPr>
          <w:p w14:paraId="1E4360BB" w14:textId="330A0163" w:rsidR="00433823" w:rsidRPr="00B6634B" w:rsidRDefault="00433823" w:rsidP="00E21EDF">
            <w:pPr>
              <w:jc w:val="left"/>
              <w:rPr>
                <w:rFonts w:ascii="Times New Roman" w:hAnsi="Times New Roman" w:cs="Times New Roman"/>
                <w:sz w:val="22"/>
              </w:rPr>
            </w:pPr>
            <w:r w:rsidRPr="00B6634B">
              <w:rPr>
                <w:rFonts w:ascii="Times New Roman" w:hAnsi="Times New Roman" w:cs="Times New Roman"/>
                <w:sz w:val="22"/>
              </w:rPr>
              <w:t xml:space="preserve">For the purpose of proper trial of patent civil cases involving </w:t>
            </w:r>
            <w:r w:rsidRPr="00B6634B">
              <w:rPr>
                <w:rFonts w:ascii="Times New Roman" w:hAnsi="Times New Roman" w:cs="Times New Roman"/>
                <w:strike/>
                <w:sz w:val="22"/>
              </w:rPr>
              <w:t>the review and approval for drug marketing</w:t>
            </w:r>
            <w:r w:rsidRPr="00B6634B">
              <w:rPr>
                <w:rFonts w:ascii="Times New Roman" w:hAnsi="Times New Roman" w:cs="Times New Roman"/>
                <w:sz w:val="22"/>
              </w:rPr>
              <w:t xml:space="preserve">, these Provisions are formulated in accordance with the </w:t>
            </w:r>
            <w:r w:rsidRPr="00B6634B">
              <w:rPr>
                <w:rFonts w:ascii="Times New Roman" w:hAnsi="Times New Roman" w:cs="Times New Roman"/>
                <w:i/>
                <w:iCs/>
                <w:sz w:val="22"/>
              </w:rPr>
              <w:t>Patent Law of the People’s Republic of China</w:t>
            </w:r>
            <w:r w:rsidRPr="00B6634B">
              <w:rPr>
                <w:rFonts w:ascii="Times New Roman" w:hAnsi="Times New Roman" w:cs="Times New Roman"/>
                <w:sz w:val="22"/>
              </w:rPr>
              <w:t xml:space="preserve">, the </w:t>
            </w:r>
            <w:r w:rsidRPr="00B6634B">
              <w:rPr>
                <w:rFonts w:ascii="Times New Roman" w:hAnsi="Times New Roman" w:cs="Times New Roman"/>
                <w:i/>
                <w:iCs/>
                <w:sz w:val="22"/>
              </w:rPr>
              <w:t>Civil Procedure Law of the People’s Republic of China</w:t>
            </w:r>
            <w:r w:rsidRPr="00B6634B">
              <w:rPr>
                <w:rFonts w:ascii="Times New Roman" w:hAnsi="Times New Roman" w:cs="Times New Roman"/>
                <w:sz w:val="22"/>
              </w:rPr>
              <w:t xml:space="preserve"> and other relevant laws and regulations and in combination with the intellectual property trial practice.</w:t>
            </w:r>
          </w:p>
        </w:tc>
        <w:tc>
          <w:tcPr>
            <w:tcW w:w="6971" w:type="dxa"/>
          </w:tcPr>
          <w:p w14:paraId="19E29C7C" w14:textId="5AC3347A" w:rsidR="00433823" w:rsidRPr="00B6634B" w:rsidRDefault="006C6C5D" w:rsidP="00E21EDF">
            <w:pPr>
              <w:jc w:val="left"/>
              <w:rPr>
                <w:rFonts w:ascii="Times New Roman" w:hAnsi="Times New Roman" w:cs="Times New Roman"/>
                <w:sz w:val="22"/>
              </w:rPr>
            </w:pPr>
            <w:r w:rsidRPr="00B6634B">
              <w:rPr>
                <w:rFonts w:ascii="Times New Roman" w:hAnsi="Times New Roman" w:cs="Times New Roman"/>
                <w:sz w:val="22"/>
              </w:rPr>
              <w:t xml:space="preserve">For the purpose of proper trial </w:t>
            </w:r>
            <w:r w:rsidR="00AB69EA" w:rsidRPr="00B6634B">
              <w:rPr>
                <w:rFonts w:ascii="Times New Roman" w:hAnsi="Times New Roman" w:cs="Times New Roman"/>
                <w:sz w:val="22"/>
              </w:rPr>
              <w:t xml:space="preserve">of civil cases of patent disputes related to </w:t>
            </w:r>
            <w:r w:rsidR="00D72425">
              <w:rPr>
                <w:rFonts w:ascii="Times New Roman" w:hAnsi="Times New Roman" w:cs="Times New Roman"/>
                <w:color w:val="FF0000"/>
                <w:sz w:val="22"/>
              </w:rPr>
              <w:t>drug registration application</w:t>
            </w:r>
            <w:r w:rsidR="00AB69EA" w:rsidRPr="00B6634B">
              <w:rPr>
                <w:rFonts w:ascii="Times New Roman" w:hAnsi="Times New Roman" w:cs="Times New Roman"/>
                <w:sz w:val="22"/>
              </w:rPr>
              <w:t xml:space="preserve">, these Provisions are formulated in accordance with </w:t>
            </w:r>
            <w:r w:rsidR="00D72425">
              <w:rPr>
                <w:rFonts w:ascii="Times New Roman" w:hAnsi="Times New Roman" w:cs="Times New Roman"/>
                <w:sz w:val="22"/>
              </w:rPr>
              <w:t xml:space="preserve">the related legal provision from </w:t>
            </w:r>
            <w:r w:rsidR="00AB69EA" w:rsidRPr="00B6634B">
              <w:rPr>
                <w:rFonts w:ascii="Times New Roman" w:hAnsi="Times New Roman" w:cs="Times New Roman"/>
                <w:sz w:val="22"/>
              </w:rPr>
              <w:t xml:space="preserve">the </w:t>
            </w:r>
            <w:r w:rsidR="00AB69EA" w:rsidRPr="00B6634B">
              <w:rPr>
                <w:rFonts w:ascii="Times New Roman" w:hAnsi="Times New Roman" w:cs="Times New Roman"/>
                <w:i/>
                <w:iCs/>
                <w:sz w:val="22"/>
              </w:rPr>
              <w:t>Patent Law of the People’s Republic of China</w:t>
            </w:r>
            <w:r w:rsidR="00AB69EA" w:rsidRPr="00B6634B">
              <w:rPr>
                <w:rFonts w:ascii="Times New Roman" w:hAnsi="Times New Roman" w:cs="Times New Roman"/>
                <w:sz w:val="22"/>
              </w:rPr>
              <w:t xml:space="preserve">, the </w:t>
            </w:r>
            <w:r w:rsidR="00AB69EA" w:rsidRPr="00B6634B">
              <w:rPr>
                <w:rFonts w:ascii="Times New Roman" w:hAnsi="Times New Roman" w:cs="Times New Roman"/>
                <w:i/>
                <w:iCs/>
                <w:sz w:val="22"/>
              </w:rPr>
              <w:t>Civil Procedure Law of the People’s Republic of China</w:t>
            </w:r>
            <w:r w:rsidR="00AB69EA" w:rsidRPr="00B6634B">
              <w:rPr>
                <w:rFonts w:ascii="Times New Roman" w:hAnsi="Times New Roman" w:cs="Times New Roman"/>
                <w:sz w:val="22"/>
              </w:rPr>
              <w:t xml:space="preserve"> and in combination with the intellectual property trial practice.</w:t>
            </w:r>
          </w:p>
        </w:tc>
      </w:tr>
      <w:tr w:rsidR="00433823" w:rsidRPr="00B6634B" w14:paraId="376F4A8D" w14:textId="77777777" w:rsidTr="00B6634B">
        <w:tc>
          <w:tcPr>
            <w:tcW w:w="6979" w:type="dxa"/>
          </w:tcPr>
          <w:p w14:paraId="1F9F7AD6" w14:textId="4FC58C15" w:rsidR="00433823" w:rsidRPr="00B6634B" w:rsidRDefault="00433823" w:rsidP="00E21EDF">
            <w:pPr>
              <w:jc w:val="left"/>
              <w:rPr>
                <w:rFonts w:ascii="Times New Roman" w:hAnsi="Times New Roman" w:cs="Times New Roman"/>
                <w:sz w:val="22"/>
              </w:rPr>
            </w:pPr>
            <w:r w:rsidRPr="00B6634B">
              <w:rPr>
                <w:rFonts w:ascii="Times New Roman" w:hAnsi="Times New Roman" w:cs="Times New Roman"/>
                <w:b/>
                <w:bCs/>
                <w:sz w:val="22"/>
              </w:rPr>
              <w:t>Article 1</w:t>
            </w:r>
            <w:r w:rsidRPr="00B6634B">
              <w:rPr>
                <w:rFonts w:ascii="Times New Roman" w:hAnsi="Times New Roman" w:cs="Times New Roman"/>
                <w:sz w:val="22"/>
              </w:rPr>
              <w:t xml:space="preserve"> </w:t>
            </w:r>
            <w:r w:rsidRPr="00B6634B">
              <w:rPr>
                <w:rFonts w:ascii="Times New Roman" w:hAnsi="Times New Roman" w:cs="Times New Roman"/>
                <w:strike/>
                <w:sz w:val="22"/>
              </w:rPr>
              <w:t>Patent civil</w:t>
            </w:r>
            <w:r w:rsidRPr="00B6634B">
              <w:rPr>
                <w:rFonts w:ascii="Times New Roman" w:hAnsi="Times New Roman" w:cs="Times New Roman"/>
                <w:sz w:val="22"/>
              </w:rPr>
              <w:t xml:space="preserve"> cases of first instance </w:t>
            </w:r>
            <w:r w:rsidRPr="00B6634B">
              <w:rPr>
                <w:rFonts w:ascii="Times New Roman" w:hAnsi="Times New Roman" w:cs="Times New Roman"/>
                <w:strike/>
                <w:sz w:val="22"/>
              </w:rPr>
              <w:t>involving the review and approval for drug marketing</w:t>
            </w:r>
            <w:r w:rsidRPr="00B6634B">
              <w:rPr>
                <w:rFonts w:ascii="Times New Roman" w:hAnsi="Times New Roman" w:cs="Times New Roman"/>
                <w:sz w:val="22"/>
              </w:rPr>
              <w:t xml:space="preserve"> as stipulated in Article 76 of the </w:t>
            </w:r>
            <w:r w:rsidRPr="00B6634B">
              <w:rPr>
                <w:rFonts w:ascii="Times New Roman" w:hAnsi="Times New Roman" w:cs="Times New Roman"/>
                <w:i/>
                <w:iCs/>
                <w:sz w:val="22"/>
              </w:rPr>
              <w:t>Patent Law</w:t>
            </w:r>
            <w:r w:rsidRPr="00B6634B">
              <w:rPr>
                <w:rFonts w:ascii="Times New Roman" w:hAnsi="Times New Roman" w:cs="Times New Roman"/>
                <w:sz w:val="22"/>
              </w:rPr>
              <w:t xml:space="preserve"> shall be under the jurisdiction of Beijing Intellectual Property Court.</w:t>
            </w:r>
          </w:p>
        </w:tc>
        <w:tc>
          <w:tcPr>
            <w:tcW w:w="6971" w:type="dxa"/>
          </w:tcPr>
          <w:p w14:paraId="44381AF7" w14:textId="74935D2A" w:rsidR="00433823" w:rsidRPr="00B6634B" w:rsidRDefault="00AB69EA" w:rsidP="00E21EDF">
            <w:pPr>
              <w:jc w:val="left"/>
              <w:rPr>
                <w:rFonts w:ascii="Times New Roman" w:hAnsi="Times New Roman" w:cs="Times New Roman"/>
                <w:sz w:val="22"/>
              </w:rPr>
            </w:pPr>
            <w:r w:rsidRPr="00B6634B">
              <w:rPr>
                <w:rFonts w:ascii="Times New Roman" w:hAnsi="Times New Roman" w:cs="Times New Roman"/>
                <w:b/>
                <w:bCs/>
                <w:sz w:val="22"/>
              </w:rPr>
              <w:t xml:space="preserve">Article 1 </w:t>
            </w:r>
            <w:r w:rsidR="000E715E">
              <w:rPr>
                <w:rFonts w:ascii="Times New Roman" w:hAnsi="Times New Roman" w:cs="Times New Roman"/>
                <w:sz w:val="22"/>
              </w:rPr>
              <w:t>F</w:t>
            </w:r>
            <w:r w:rsidR="00E21EDF" w:rsidRPr="00B6634B">
              <w:rPr>
                <w:rFonts w:ascii="Times New Roman" w:hAnsi="Times New Roman" w:cs="Times New Roman"/>
                <w:sz w:val="22"/>
              </w:rPr>
              <w:t>irst instance</w:t>
            </w:r>
            <w:r w:rsidR="000E715E">
              <w:rPr>
                <w:rFonts w:ascii="Times New Roman" w:hAnsi="Times New Roman" w:cs="Times New Roman"/>
                <w:sz w:val="22"/>
              </w:rPr>
              <w:t xml:space="preserve"> case</w:t>
            </w:r>
            <w:r w:rsidR="00E21EDF" w:rsidRPr="00B6634B">
              <w:rPr>
                <w:rFonts w:ascii="Times New Roman" w:hAnsi="Times New Roman" w:cs="Times New Roman"/>
                <w:sz w:val="22"/>
              </w:rPr>
              <w:t xml:space="preserve"> </w:t>
            </w:r>
            <w:r w:rsidR="00E21EDF" w:rsidRPr="00B6634B">
              <w:rPr>
                <w:rFonts w:ascii="Times New Roman" w:hAnsi="Times New Roman" w:cs="Times New Roman"/>
                <w:color w:val="FF0000"/>
                <w:sz w:val="22"/>
              </w:rPr>
              <w:t>filed by a party concerned</w:t>
            </w:r>
            <w:r w:rsidR="00E21EDF" w:rsidRPr="00B6634B">
              <w:rPr>
                <w:rFonts w:ascii="Times New Roman" w:hAnsi="Times New Roman" w:cs="Times New Roman"/>
                <w:sz w:val="22"/>
              </w:rPr>
              <w:t xml:space="preserve"> for a dispute over the </w:t>
            </w:r>
            <w:r w:rsidR="00E21EDF" w:rsidRPr="00B6634B">
              <w:rPr>
                <w:rFonts w:ascii="Times New Roman" w:hAnsi="Times New Roman" w:cs="Times New Roman"/>
                <w:color w:val="FF0000"/>
                <w:sz w:val="22"/>
              </w:rPr>
              <w:t>determination of whether fall</w:t>
            </w:r>
            <w:r w:rsidR="000E715E">
              <w:rPr>
                <w:rFonts w:ascii="Times New Roman" w:hAnsi="Times New Roman" w:cs="Times New Roman"/>
                <w:color w:val="FF0000"/>
                <w:sz w:val="22"/>
              </w:rPr>
              <w:t>ing</w:t>
            </w:r>
            <w:r w:rsidR="00E21EDF" w:rsidRPr="00B6634B">
              <w:rPr>
                <w:rFonts w:ascii="Times New Roman" w:hAnsi="Times New Roman" w:cs="Times New Roman"/>
                <w:color w:val="FF0000"/>
                <w:sz w:val="22"/>
              </w:rPr>
              <w:t xml:space="preserve"> </w:t>
            </w:r>
            <w:r w:rsidR="000E715E">
              <w:rPr>
                <w:rFonts w:ascii="Times New Roman" w:hAnsi="Times New Roman" w:cs="Times New Roman"/>
                <w:color w:val="FF0000"/>
                <w:sz w:val="22"/>
              </w:rPr>
              <w:t>into</w:t>
            </w:r>
            <w:r w:rsidR="00E21EDF" w:rsidRPr="00B6634B">
              <w:rPr>
                <w:rFonts w:ascii="Times New Roman" w:hAnsi="Times New Roman" w:cs="Times New Roman"/>
                <w:color w:val="FF0000"/>
                <w:sz w:val="22"/>
              </w:rPr>
              <w:t xml:space="preserve"> the protection scope of </w:t>
            </w:r>
            <w:r w:rsidR="000E715E">
              <w:rPr>
                <w:rFonts w:ascii="Times New Roman" w:hAnsi="Times New Roman" w:cs="Times New Roman"/>
                <w:color w:val="FF0000"/>
                <w:sz w:val="22"/>
              </w:rPr>
              <w:t xml:space="preserve">the </w:t>
            </w:r>
            <w:r w:rsidR="00E21EDF" w:rsidRPr="00B6634B">
              <w:rPr>
                <w:rFonts w:ascii="Times New Roman" w:hAnsi="Times New Roman" w:cs="Times New Roman"/>
                <w:color w:val="FF0000"/>
                <w:sz w:val="22"/>
              </w:rPr>
              <w:t xml:space="preserve">patent rights </w:t>
            </w:r>
            <w:r w:rsidR="00E21EDF" w:rsidRPr="00B6634B">
              <w:rPr>
                <w:rFonts w:ascii="Times New Roman" w:hAnsi="Times New Roman" w:cs="Times New Roman"/>
                <w:sz w:val="22"/>
              </w:rPr>
              <w:t xml:space="preserve">pursuant to the provisions of Article 76 of the </w:t>
            </w:r>
            <w:r w:rsidR="00E21EDF" w:rsidRPr="00B6634B">
              <w:rPr>
                <w:rFonts w:ascii="Times New Roman" w:hAnsi="Times New Roman" w:cs="Times New Roman"/>
                <w:i/>
                <w:iCs/>
                <w:sz w:val="22"/>
              </w:rPr>
              <w:t>Patent Law</w:t>
            </w:r>
            <w:r w:rsidR="00E21EDF" w:rsidRPr="00B6634B">
              <w:rPr>
                <w:rFonts w:ascii="Times New Roman" w:hAnsi="Times New Roman" w:cs="Times New Roman"/>
                <w:sz w:val="22"/>
              </w:rPr>
              <w:t xml:space="preserve"> shall be under the jurisdiction of Beijing Intellectual Property Court.</w:t>
            </w:r>
          </w:p>
        </w:tc>
      </w:tr>
      <w:tr w:rsidR="00433823" w:rsidRPr="00B6634B" w14:paraId="71E0DBDD" w14:textId="77777777" w:rsidTr="00B6634B">
        <w:tc>
          <w:tcPr>
            <w:tcW w:w="6979" w:type="dxa"/>
          </w:tcPr>
          <w:p w14:paraId="5ACC067B" w14:textId="0A1ACEFC" w:rsidR="00433823" w:rsidRPr="00B6634B" w:rsidRDefault="00433823" w:rsidP="00E21EDF">
            <w:pPr>
              <w:jc w:val="left"/>
              <w:rPr>
                <w:rFonts w:ascii="Times New Roman" w:hAnsi="Times New Roman" w:cs="Times New Roman"/>
                <w:strike/>
                <w:sz w:val="22"/>
              </w:rPr>
            </w:pPr>
            <w:r w:rsidRPr="00B6634B">
              <w:rPr>
                <w:rFonts w:ascii="Times New Roman" w:hAnsi="Times New Roman" w:cs="Times New Roman"/>
                <w:b/>
                <w:bCs/>
                <w:sz w:val="22"/>
              </w:rPr>
              <w:t>Article 2</w:t>
            </w:r>
            <w:r w:rsidRPr="00B6634B">
              <w:rPr>
                <w:rFonts w:ascii="Times New Roman" w:hAnsi="Times New Roman" w:cs="Times New Roman"/>
                <w:sz w:val="22"/>
              </w:rPr>
              <w:t xml:space="preserve"> The related patent mentioned in Article 76 of the </w:t>
            </w:r>
            <w:r w:rsidRPr="00B6634B">
              <w:rPr>
                <w:rFonts w:ascii="Times New Roman" w:hAnsi="Times New Roman" w:cs="Times New Roman"/>
                <w:i/>
                <w:iCs/>
                <w:sz w:val="22"/>
              </w:rPr>
              <w:t>Patent Law</w:t>
            </w:r>
            <w:r w:rsidRPr="00B6634B">
              <w:rPr>
                <w:rFonts w:ascii="Times New Roman" w:hAnsi="Times New Roman" w:cs="Times New Roman"/>
                <w:sz w:val="22"/>
              </w:rPr>
              <w:t xml:space="preserve"> refers to the related patent </w:t>
            </w:r>
            <w:r w:rsidRPr="00B6634B">
              <w:rPr>
                <w:rFonts w:ascii="Times New Roman" w:hAnsi="Times New Roman" w:cs="Times New Roman"/>
                <w:strike/>
                <w:sz w:val="22"/>
              </w:rPr>
              <w:t>registered on the China Patent Information Registration Platform for Listed Drugs for an original drug registered and marketed in China.</w:t>
            </w:r>
          </w:p>
          <w:p w14:paraId="418342D5" w14:textId="77777777" w:rsidR="00EC00FB" w:rsidRPr="00B6634B" w:rsidRDefault="00EC00FB" w:rsidP="00E21EDF">
            <w:pPr>
              <w:jc w:val="left"/>
              <w:rPr>
                <w:rFonts w:ascii="Times New Roman" w:hAnsi="Times New Roman" w:cs="Times New Roman"/>
                <w:sz w:val="22"/>
              </w:rPr>
            </w:pPr>
          </w:p>
          <w:p w14:paraId="438BCE60" w14:textId="52B13D5E" w:rsidR="00433823" w:rsidRPr="00B6634B" w:rsidRDefault="00433823" w:rsidP="00E21EDF">
            <w:pPr>
              <w:jc w:val="left"/>
              <w:rPr>
                <w:rFonts w:ascii="Times New Roman" w:hAnsi="Times New Roman" w:cs="Times New Roman"/>
                <w:sz w:val="22"/>
              </w:rPr>
            </w:pPr>
            <w:r w:rsidRPr="00B6634B">
              <w:rPr>
                <w:rFonts w:ascii="Times New Roman" w:hAnsi="Times New Roman" w:cs="Times New Roman"/>
                <w:sz w:val="22"/>
              </w:rPr>
              <w:t xml:space="preserve">The interested parties mentioned in Article 76 of the </w:t>
            </w:r>
            <w:r w:rsidRPr="00B6634B">
              <w:rPr>
                <w:rFonts w:ascii="Times New Roman" w:hAnsi="Times New Roman" w:cs="Times New Roman"/>
                <w:i/>
                <w:iCs/>
                <w:sz w:val="22"/>
              </w:rPr>
              <w:t>Patent Law</w:t>
            </w:r>
            <w:r w:rsidRPr="00B6634B">
              <w:rPr>
                <w:rFonts w:ascii="Times New Roman" w:hAnsi="Times New Roman" w:cs="Times New Roman"/>
                <w:sz w:val="22"/>
              </w:rPr>
              <w:t xml:space="preserve"> refer to a licensee of the </w:t>
            </w:r>
            <w:r w:rsidRPr="00B6634B">
              <w:rPr>
                <w:rFonts w:ascii="Times New Roman" w:hAnsi="Times New Roman" w:cs="Times New Roman"/>
                <w:strike/>
                <w:sz w:val="22"/>
              </w:rPr>
              <w:t xml:space="preserve">related </w:t>
            </w:r>
            <w:r w:rsidRPr="00B6634B">
              <w:rPr>
                <w:rFonts w:ascii="Times New Roman" w:hAnsi="Times New Roman" w:cs="Times New Roman"/>
                <w:sz w:val="22"/>
              </w:rPr>
              <w:t xml:space="preserve">patent mentioned in the preceding paragraph </w:t>
            </w:r>
            <w:r w:rsidRPr="00B43A20">
              <w:rPr>
                <w:rFonts w:ascii="Times New Roman" w:hAnsi="Times New Roman" w:cs="Times New Roman"/>
                <w:strike/>
                <w:sz w:val="22"/>
              </w:rPr>
              <w:t xml:space="preserve">and a </w:t>
            </w:r>
            <w:r w:rsidRPr="00B43A20">
              <w:rPr>
                <w:rFonts w:ascii="Times New Roman" w:hAnsi="Times New Roman" w:cs="Times New Roman"/>
                <w:strike/>
                <w:sz w:val="22"/>
              </w:rPr>
              <w:lastRenderedPageBreak/>
              <w:t>holder of the marketing approval of the registered drug</w:t>
            </w:r>
            <w:r w:rsidRPr="00B6634B">
              <w:rPr>
                <w:rFonts w:ascii="Times New Roman" w:hAnsi="Times New Roman" w:cs="Times New Roman"/>
                <w:sz w:val="22"/>
              </w:rPr>
              <w:t xml:space="preserve">. </w:t>
            </w:r>
            <w:r w:rsidRPr="00B43A20">
              <w:rPr>
                <w:rFonts w:ascii="Times New Roman" w:hAnsi="Times New Roman" w:cs="Times New Roman"/>
                <w:strike/>
                <w:sz w:val="22"/>
              </w:rPr>
              <w:t>The relevant parties refer to</w:t>
            </w:r>
            <w:r w:rsidRPr="00B6634B">
              <w:rPr>
                <w:rFonts w:ascii="Times New Roman" w:hAnsi="Times New Roman" w:cs="Times New Roman"/>
                <w:sz w:val="22"/>
              </w:rPr>
              <w:t xml:space="preserve"> a holder of the related patent mentioned in the preceding paragraph, interested parties and a marketing approval applicant.</w:t>
            </w:r>
          </w:p>
        </w:tc>
        <w:tc>
          <w:tcPr>
            <w:tcW w:w="6971" w:type="dxa"/>
          </w:tcPr>
          <w:p w14:paraId="7A72E333" w14:textId="0BF9F00F" w:rsidR="00433823" w:rsidRDefault="00E21EDF" w:rsidP="00E21EDF">
            <w:pPr>
              <w:jc w:val="left"/>
              <w:rPr>
                <w:rFonts w:ascii="Times New Roman" w:hAnsi="Times New Roman" w:cs="Times New Roman"/>
                <w:sz w:val="22"/>
              </w:rPr>
            </w:pPr>
            <w:r w:rsidRPr="00B6634B">
              <w:rPr>
                <w:rFonts w:ascii="Times New Roman" w:hAnsi="Times New Roman" w:cs="Times New Roman"/>
                <w:b/>
                <w:bCs/>
                <w:sz w:val="22"/>
              </w:rPr>
              <w:lastRenderedPageBreak/>
              <w:t>Article 2</w:t>
            </w:r>
            <w:r w:rsidRPr="00B6634B">
              <w:rPr>
                <w:rFonts w:ascii="Times New Roman" w:hAnsi="Times New Roman" w:cs="Times New Roman"/>
                <w:sz w:val="22"/>
              </w:rPr>
              <w:t xml:space="preserve"> </w:t>
            </w:r>
            <w:r w:rsidR="00EC00FB" w:rsidRPr="00B6634B">
              <w:rPr>
                <w:rFonts w:ascii="Times New Roman" w:hAnsi="Times New Roman" w:cs="Times New Roman"/>
                <w:sz w:val="22"/>
              </w:rPr>
              <w:t xml:space="preserve">The related patent mentioned in Article 76 of the </w:t>
            </w:r>
            <w:r w:rsidR="00EC00FB" w:rsidRPr="00B6634B">
              <w:rPr>
                <w:rFonts w:ascii="Times New Roman" w:hAnsi="Times New Roman" w:cs="Times New Roman"/>
                <w:i/>
                <w:iCs/>
                <w:sz w:val="22"/>
              </w:rPr>
              <w:t>Patent Law</w:t>
            </w:r>
            <w:r w:rsidR="00EC00FB" w:rsidRPr="00B6634B">
              <w:rPr>
                <w:rFonts w:ascii="Times New Roman" w:hAnsi="Times New Roman" w:cs="Times New Roman"/>
                <w:sz w:val="22"/>
              </w:rPr>
              <w:t xml:space="preserve"> refers to the patent </w:t>
            </w:r>
            <w:r w:rsidR="000E715E">
              <w:rPr>
                <w:rFonts w:ascii="Times New Roman" w:hAnsi="Times New Roman" w:cs="Times New Roman"/>
                <w:color w:val="FF0000"/>
                <w:sz w:val="22"/>
              </w:rPr>
              <w:t>applicable</w:t>
            </w:r>
            <w:r w:rsidR="00C71C7A" w:rsidRPr="00B6634B">
              <w:rPr>
                <w:rFonts w:ascii="Times New Roman" w:hAnsi="Times New Roman" w:cs="Times New Roman"/>
                <w:color w:val="FF0000"/>
                <w:sz w:val="22"/>
              </w:rPr>
              <w:t xml:space="preserve"> to the specific </w:t>
            </w:r>
            <w:r w:rsidR="00622273">
              <w:rPr>
                <w:rFonts w:ascii="Times New Roman" w:hAnsi="Times New Roman" w:cs="Times New Roman"/>
                <w:color w:val="FF0000"/>
                <w:sz w:val="22"/>
              </w:rPr>
              <w:t>the linkage measures</w:t>
            </w:r>
            <w:r w:rsidR="007A5C34">
              <w:rPr>
                <w:rFonts w:ascii="Times New Roman" w:hAnsi="Times New Roman" w:cs="Times New Roman"/>
                <w:color w:val="FF0000"/>
                <w:sz w:val="22"/>
              </w:rPr>
              <w:t xml:space="preserve"> </w:t>
            </w:r>
            <w:r w:rsidR="00DD2F1C" w:rsidRPr="00B6634B">
              <w:rPr>
                <w:rFonts w:ascii="Times New Roman" w:hAnsi="Times New Roman" w:cs="Times New Roman"/>
                <w:color w:val="FF0000"/>
                <w:sz w:val="22"/>
              </w:rPr>
              <w:t xml:space="preserve">on the </w:t>
            </w:r>
            <w:r w:rsidR="00905470" w:rsidRPr="00B6634B">
              <w:rPr>
                <w:rFonts w:ascii="Times New Roman" w:hAnsi="Times New Roman" w:cs="Times New Roman"/>
                <w:color w:val="FF0000"/>
                <w:sz w:val="22"/>
              </w:rPr>
              <w:t xml:space="preserve">resolution of patent disputes </w:t>
            </w:r>
            <w:r w:rsidR="00905470">
              <w:rPr>
                <w:rFonts w:ascii="Times New Roman" w:hAnsi="Times New Roman" w:cs="Times New Roman"/>
                <w:color w:val="FF0000"/>
                <w:sz w:val="22"/>
              </w:rPr>
              <w:t xml:space="preserve">during the </w:t>
            </w:r>
            <w:r w:rsidR="00D42968">
              <w:rPr>
                <w:rFonts w:ascii="Times New Roman" w:hAnsi="Times New Roman" w:cs="Times New Roman"/>
                <w:color w:val="FF0000"/>
                <w:sz w:val="22"/>
              </w:rPr>
              <w:t>review</w:t>
            </w:r>
            <w:r w:rsidR="00DD2F1C" w:rsidRPr="00B6634B">
              <w:rPr>
                <w:rFonts w:ascii="Times New Roman" w:hAnsi="Times New Roman" w:cs="Times New Roman"/>
                <w:color w:val="FF0000"/>
                <w:sz w:val="22"/>
              </w:rPr>
              <w:t xml:space="preserve"> and approval of </w:t>
            </w:r>
            <w:r w:rsidR="00905470" w:rsidRPr="00B6634B">
              <w:rPr>
                <w:rFonts w:ascii="Times New Roman" w:hAnsi="Times New Roman" w:cs="Times New Roman"/>
                <w:color w:val="FF0000"/>
                <w:sz w:val="22"/>
              </w:rPr>
              <w:t xml:space="preserve">drugs </w:t>
            </w:r>
            <w:r w:rsidR="00DD2F1C" w:rsidRPr="00B6634B">
              <w:rPr>
                <w:rFonts w:ascii="Times New Roman" w:hAnsi="Times New Roman" w:cs="Times New Roman"/>
                <w:color w:val="FF0000"/>
                <w:sz w:val="22"/>
              </w:rPr>
              <w:t xml:space="preserve">marketing authorization and </w:t>
            </w:r>
            <w:r w:rsidR="00905470">
              <w:rPr>
                <w:rFonts w:ascii="Times New Roman" w:hAnsi="Times New Roman" w:cs="Times New Roman"/>
                <w:color w:val="FF0000"/>
                <w:sz w:val="22"/>
              </w:rPr>
              <w:t>the application of</w:t>
            </w:r>
            <w:r w:rsidR="00DD2F1C" w:rsidRPr="00B6634B">
              <w:rPr>
                <w:rFonts w:ascii="Times New Roman" w:hAnsi="Times New Roman" w:cs="Times New Roman"/>
                <w:color w:val="FF0000"/>
                <w:sz w:val="22"/>
              </w:rPr>
              <w:t xml:space="preserve"> </w:t>
            </w:r>
            <w:r w:rsidR="00BF0305" w:rsidRPr="00B6634B">
              <w:rPr>
                <w:rFonts w:ascii="Times New Roman" w:hAnsi="Times New Roman" w:cs="Times New Roman"/>
                <w:color w:val="FF0000"/>
                <w:sz w:val="22"/>
              </w:rPr>
              <w:t xml:space="preserve">drug marketing </w:t>
            </w:r>
            <w:r w:rsidR="00905470">
              <w:rPr>
                <w:rFonts w:ascii="Times New Roman" w:hAnsi="Times New Roman" w:cs="Times New Roman"/>
                <w:color w:val="FF0000"/>
                <w:sz w:val="22"/>
              </w:rPr>
              <w:t>authorization (hereinafter “</w:t>
            </w:r>
            <w:r w:rsidR="00622273">
              <w:rPr>
                <w:rFonts w:ascii="Times New Roman" w:hAnsi="Times New Roman" w:cs="Times New Roman"/>
                <w:color w:val="FF0000"/>
                <w:sz w:val="22"/>
              </w:rPr>
              <w:t>the linkage measures</w:t>
            </w:r>
            <w:r w:rsidR="00905470">
              <w:rPr>
                <w:rFonts w:ascii="Times New Roman" w:hAnsi="Times New Roman" w:cs="Times New Roman"/>
                <w:color w:val="FF0000"/>
                <w:sz w:val="22"/>
              </w:rPr>
              <w:t xml:space="preserve">”) from </w:t>
            </w:r>
            <w:r w:rsidR="008101D6" w:rsidRPr="00B6634B">
              <w:rPr>
                <w:rFonts w:ascii="Times New Roman" w:hAnsi="Times New Roman" w:cs="Times New Roman"/>
                <w:color w:val="FF0000"/>
                <w:sz w:val="22"/>
              </w:rPr>
              <w:t>the relevant administrative departments of the State Council</w:t>
            </w:r>
            <w:r w:rsidR="00B6634B">
              <w:rPr>
                <w:rFonts w:ascii="Times New Roman" w:hAnsi="Times New Roman" w:cs="Times New Roman"/>
                <w:sz w:val="22"/>
              </w:rPr>
              <w:t xml:space="preserve">. </w:t>
            </w:r>
          </w:p>
          <w:p w14:paraId="542D8DB8" w14:textId="77777777" w:rsidR="00B6634B" w:rsidRDefault="00B6634B" w:rsidP="00E21EDF">
            <w:pPr>
              <w:jc w:val="left"/>
              <w:rPr>
                <w:rFonts w:ascii="Times New Roman" w:hAnsi="Times New Roman" w:cs="Times New Roman"/>
                <w:sz w:val="22"/>
              </w:rPr>
            </w:pPr>
          </w:p>
          <w:p w14:paraId="657919D5" w14:textId="3AEDB343" w:rsidR="00B6634B" w:rsidRPr="00B6634B" w:rsidRDefault="00B6634B" w:rsidP="00E21EDF">
            <w:pPr>
              <w:jc w:val="left"/>
              <w:rPr>
                <w:rFonts w:ascii="Times New Roman" w:hAnsi="Times New Roman" w:cs="Times New Roman"/>
                <w:sz w:val="22"/>
              </w:rPr>
            </w:pPr>
            <w:r w:rsidRPr="00B6634B">
              <w:rPr>
                <w:rFonts w:ascii="Times New Roman" w:hAnsi="Times New Roman" w:cs="Times New Roman"/>
                <w:sz w:val="22"/>
              </w:rPr>
              <w:lastRenderedPageBreak/>
              <w:t xml:space="preserve">The interested parties mentioned in Article 76 of the </w:t>
            </w:r>
            <w:r w:rsidRPr="00B6634B">
              <w:rPr>
                <w:rFonts w:ascii="Times New Roman" w:hAnsi="Times New Roman" w:cs="Times New Roman"/>
                <w:i/>
                <w:iCs/>
                <w:sz w:val="22"/>
              </w:rPr>
              <w:t>Patent Law</w:t>
            </w:r>
            <w:r w:rsidRPr="00B6634B">
              <w:rPr>
                <w:rFonts w:ascii="Times New Roman" w:hAnsi="Times New Roman" w:cs="Times New Roman"/>
                <w:sz w:val="22"/>
              </w:rPr>
              <w:t xml:space="preserve"> refer to</w:t>
            </w:r>
            <w:r>
              <w:rPr>
                <w:rFonts w:ascii="Times New Roman" w:hAnsi="Times New Roman" w:cs="Times New Roman"/>
                <w:sz w:val="22"/>
              </w:rPr>
              <w:t xml:space="preserve"> a licensee of the patent</w:t>
            </w:r>
            <w:r w:rsidR="00B43A20">
              <w:rPr>
                <w:rFonts w:ascii="Times New Roman" w:hAnsi="Times New Roman" w:cs="Times New Roman"/>
                <w:sz w:val="22"/>
              </w:rPr>
              <w:t xml:space="preserve"> </w:t>
            </w:r>
            <w:r w:rsidR="00905470">
              <w:rPr>
                <w:rFonts w:ascii="Times New Roman" w:hAnsi="Times New Roman" w:cs="Times New Roman"/>
                <w:sz w:val="22"/>
              </w:rPr>
              <w:t xml:space="preserve">mentioned in the preceding paragraph </w:t>
            </w:r>
            <w:r w:rsidR="00B43A20">
              <w:rPr>
                <w:rFonts w:ascii="Times New Roman" w:hAnsi="Times New Roman" w:cs="Times New Roman"/>
                <w:sz w:val="22"/>
              </w:rPr>
              <w:t>and relevant marketing authorization holders (“MAH”).</w:t>
            </w:r>
          </w:p>
        </w:tc>
      </w:tr>
      <w:tr w:rsidR="00433823" w:rsidRPr="00B6634B" w14:paraId="7EC42327" w14:textId="77777777" w:rsidTr="00B6634B">
        <w:tc>
          <w:tcPr>
            <w:tcW w:w="6979" w:type="dxa"/>
          </w:tcPr>
          <w:p w14:paraId="0B8D1FF5" w14:textId="0B01624C" w:rsidR="00094962" w:rsidRDefault="00433823" w:rsidP="00E21EDF">
            <w:pPr>
              <w:jc w:val="left"/>
              <w:rPr>
                <w:rFonts w:ascii="Times New Roman" w:hAnsi="Times New Roman" w:cs="Times New Roman"/>
                <w:sz w:val="22"/>
              </w:rPr>
            </w:pPr>
            <w:r w:rsidRPr="00B43A20">
              <w:rPr>
                <w:rFonts w:ascii="Times New Roman" w:hAnsi="Times New Roman" w:cs="Times New Roman"/>
                <w:b/>
                <w:bCs/>
                <w:sz w:val="22"/>
              </w:rPr>
              <w:lastRenderedPageBreak/>
              <w:t xml:space="preserve">Article 3 </w:t>
            </w:r>
            <w:r w:rsidRPr="00B6634B">
              <w:rPr>
                <w:rFonts w:ascii="Times New Roman" w:hAnsi="Times New Roman" w:cs="Times New Roman"/>
                <w:sz w:val="22"/>
              </w:rPr>
              <w:t xml:space="preserve">Where a </w:t>
            </w:r>
            <w:r w:rsidRPr="00F049D5">
              <w:rPr>
                <w:rFonts w:ascii="Times New Roman" w:hAnsi="Times New Roman" w:cs="Times New Roman"/>
                <w:strike/>
                <w:sz w:val="22"/>
              </w:rPr>
              <w:t xml:space="preserve">party brings an action </w:t>
            </w:r>
            <w:r w:rsidRPr="00B6634B">
              <w:rPr>
                <w:rFonts w:ascii="Times New Roman" w:hAnsi="Times New Roman" w:cs="Times New Roman"/>
                <w:sz w:val="22"/>
              </w:rPr>
              <w:t xml:space="preserve">mentioned in Article 76 of the </w:t>
            </w:r>
            <w:r w:rsidRPr="007A5C34">
              <w:rPr>
                <w:rFonts w:ascii="Times New Roman" w:hAnsi="Times New Roman" w:cs="Times New Roman"/>
                <w:i/>
                <w:iCs/>
                <w:sz w:val="22"/>
              </w:rPr>
              <w:t>Patent Law</w:t>
            </w:r>
            <w:r w:rsidRPr="00B6634B">
              <w:rPr>
                <w:rFonts w:ascii="Times New Roman" w:hAnsi="Times New Roman" w:cs="Times New Roman"/>
                <w:sz w:val="22"/>
              </w:rPr>
              <w:t xml:space="preserve">, </w:t>
            </w:r>
            <w:r w:rsidRPr="007A5C34">
              <w:rPr>
                <w:rFonts w:ascii="Times New Roman" w:hAnsi="Times New Roman" w:cs="Times New Roman"/>
                <w:strike/>
                <w:sz w:val="22"/>
              </w:rPr>
              <w:t>it shall comply with</w:t>
            </w:r>
            <w:r w:rsidRPr="00B6634B">
              <w:rPr>
                <w:rFonts w:ascii="Times New Roman" w:hAnsi="Times New Roman" w:cs="Times New Roman"/>
                <w:sz w:val="22"/>
              </w:rPr>
              <w:t xml:space="preserve"> the provisions of the </w:t>
            </w:r>
            <w:r w:rsidRPr="007A5C34">
              <w:rPr>
                <w:rFonts w:ascii="Times New Roman" w:hAnsi="Times New Roman" w:cs="Times New Roman"/>
                <w:i/>
                <w:iCs/>
                <w:sz w:val="22"/>
              </w:rPr>
              <w:t>Civil Procedure Law</w:t>
            </w:r>
            <w:r w:rsidRPr="00B6634B">
              <w:rPr>
                <w:rFonts w:ascii="Times New Roman" w:hAnsi="Times New Roman" w:cs="Times New Roman"/>
                <w:sz w:val="22"/>
              </w:rPr>
              <w:t xml:space="preserve"> </w:t>
            </w:r>
            <w:r w:rsidRPr="007A5C34">
              <w:rPr>
                <w:rFonts w:ascii="Times New Roman" w:hAnsi="Times New Roman" w:cs="Times New Roman"/>
                <w:strike/>
                <w:sz w:val="22"/>
              </w:rPr>
              <w:t>on the conditions for bringing an action</w:t>
            </w:r>
            <w:r w:rsidRPr="00B6634B">
              <w:rPr>
                <w:rFonts w:ascii="Times New Roman" w:hAnsi="Times New Roman" w:cs="Times New Roman"/>
                <w:sz w:val="22"/>
              </w:rPr>
              <w:t xml:space="preserve">, and submit the following </w:t>
            </w:r>
            <w:r w:rsidRPr="007A5C34">
              <w:rPr>
                <w:rFonts w:ascii="Times New Roman" w:hAnsi="Times New Roman" w:cs="Times New Roman"/>
                <w:strike/>
                <w:sz w:val="22"/>
              </w:rPr>
              <w:t>evidence</w:t>
            </w:r>
            <w:r w:rsidRPr="00B6634B">
              <w:rPr>
                <w:rFonts w:ascii="Times New Roman" w:hAnsi="Times New Roman" w:cs="Times New Roman"/>
                <w:sz w:val="22"/>
              </w:rPr>
              <w:t xml:space="preserve"> materials </w:t>
            </w:r>
            <w:r w:rsidRPr="007A5C34">
              <w:rPr>
                <w:rFonts w:ascii="Times New Roman" w:hAnsi="Times New Roman" w:cs="Times New Roman"/>
                <w:strike/>
                <w:sz w:val="22"/>
              </w:rPr>
              <w:t>when bringing an action</w:t>
            </w:r>
            <w:r w:rsidRPr="00B6634B">
              <w:rPr>
                <w:rFonts w:ascii="Times New Roman" w:hAnsi="Times New Roman" w:cs="Times New Roman"/>
                <w:sz w:val="22"/>
              </w:rPr>
              <w:t xml:space="preserve">: (1) Information on the related patent </w:t>
            </w:r>
            <w:r w:rsidRPr="007A5C34">
              <w:rPr>
                <w:rFonts w:ascii="Times New Roman" w:hAnsi="Times New Roman" w:cs="Times New Roman"/>
                <w:strike/>
                <w:sz w:val="22"/>
              </w:rPr>
              <w:t>registered on the China Patent Information Registration Platform for Listed Drugs</w:t>
            </w:r>
            <w:r w:rsidRPr="00B6634B">
              <w:rPr>
                <w:rFonts w:ascii="Times New Roman" w:hAnsi="Times New Roman" w:cs="Times New Roman"/>
                <w:sz w:val="22"/>
              </w:rPr>
              <w:t xml:space="preserve">; (2) Related information on a drug under application for registration </w:t>
            </w:r>
            <w:r w:rsidRPr="00094962">
              <w:rPr>
                <w:rFonts w:ascii="Times New Roman" w:hAnsi="Times New Roman" w:cs="Times New Roman"/>
                <w:strike/>
                <w:sz w:val="22"/>
              </w:rPr>
              <w:t xml:space="preserve">and a statement on not falling within the </w:t>
            </w:r>
            <w:r w:rsidR="00CD3231">
              <w:rPr>
                <w:rFonts w:ascii="Times New Roman" w:hAnsi="Times New Roman" w:cs="Times New Roman"/>
                <w:strike/>
                <w:sz w:val="22"/>
              </w:rPr>
              <w:t>protection scope</w:t>
            </w:r>
            <w:r w:rsidRPr="00094962">
              <w:rPr>
                <w:rFonts w:ascii="Times New Roman" w:hAnsi="Times New Roman" w:cs="Times New Roman"/>
                <w:strike/>
                <w:sz w:val="22"/>
              </w:rPr>
              <w:t xml:space="preserve"> of the related patent right </w:t>
            </w:r>
            <w:r w:rsidRPr="00B6634B">
              <w:rPr>
                <w:rFonts w:ascii="Times New Roman" w:hAnsi="Times New Roman" w:cs="Times New Roman"/>
                <w:sz w:val="22"/>
              </w:rPr>
              <w:t xml:space="preserve">that are publicized on the </w:t>
            </w:r>
            <w:r w:rsidRPr="00094962">
              <w:rPr>
                <w:rFonts w:ascii="Times New Roman" w:hAnsi="Times New Roman" w:cs="Times New Roman"/>
                <w:strike/>
                <w:sz w:val="22"/>
              </w:rPr>
              <w:t>information platform of the national drug evaluation agency</w:t>
            </w:r>
            <w:r w:rsidRPr="00B6634B">
              <w:rPr>
                <w:rFonts w:ascii="Times New Roman" w:hAnsi="Times New Roman" w:cs="Times New Roman"/>
                <w:sz w:val="22"/>
              </w:rPr>
              <w:t xml:space="preserve">; (3) </w:t>
            </w:r>
            <w:r w:rsidRPr="00094962">
              <w:rPr>
                <w:rFonts w:ascii="Times New Roman" w:hAnsi="Times New Roman" w:cs="Times New Roman"/>
                <w:strike/>
                <w:sz w:val="22"/>
              </w:rPr>
              <w:t xml:space="preserve">Preliminary evidence about whether the technical solution of the drug under application for registration falls within the </w:t>
            </w:r>
            <w:r w:rsidR="00CD3231">
              <w:rPr>
                <w:rFonts w:ascii="Times New Roman" w:hAnsi="Times New Roman" w:cs="Times New Roman"/>
                <w:strike/>
                <w:sz w:val="22"/>
              </w:rPr>
              <w:t>protection scope</w:t>
            </w:r>
            <w:r w:rsidRPr="00094962">
              <w:rPr>
                <w:rFonts w:ascii="Times New Roman" w:hAnsi="Times New Roman" w:cs="Times New Roman"/>
                <w:strike/>
                <w:sz w:val="22"/>
              </w:rPr>
              <w:t xml:space="preserve"> of the related patent right</w:t>
            </w:r>
            <w:r w:rsidRPr="00B6634B">
              <w:rPr>
                <w:rFonts w:ascii="Times New Roman" w:hAnsi="Times New Roman" w:cs="Times New Roman"/>
                <w:sz w:val="22"/>
              </w:rPr>
              <w:t xml:space="preserve">. </w:t>
            </w:r>
          </w:p>
          <w:p w14:paraId="3733DA30" w14:textId="77777777" w:rsidR="00094962" w:rsidRDefault="00094962" w:rsidP="00E21EDF">
            <w:pPr>
              <w:jc w:val="left"/>
              <w:rPr>
                <w:rFonts w:ascii="Times New Roman" w:hAnsi="Times New Roman" w:cs="Times New Roman"/>
                <w:sz w:val="22"/>
              </w:rPr>
            </w:pPr>
          </w:p>
          <w:p w14:paraId="5A5FA52B" w14:textId="4C237C40" w:rsidR="00433823" w:rsidRPr="00B6634B" w:rsidRDefault="00433823" w:rsidP="00E21EDF">
            <w:pPr>
              <w:jc w:val="left"/>
              <w:rPr>
                <w:rFonts w:ascii="Times New Roman" w:hAnsi="Times New Roman" w:cs="Times New Roman"/>
                <w:sz w:val="22"/>
              </w:rPr>
            </w:pPr>
            <w:r w:rsidRPr="00B6634B">
              <w:rPr>
                <w:rFonts w:ascii="Times New Roman" w:hAnsi="Times New Roman" w:cs="Times New Roman"/>
                <w:sz w:val="22"/>
              </w:rPr>
              <w:t xml:space="preserve">The marketing approval applicant shall, within the time limit for defense in the first instance, submit to the people’s court copies of the technical materials declared to the national drug evaluation agency and corresponding to the determination of whether the drug falls within the </w:t>
            </w:r>
            <w:r w:rsidR="00CD3231">
              <w:rPr>
                <w:rFonts w:ascii="Times New Roman" w:hAnsi="Times New Roman" w:cs="Times New Roman"/>
                <w:sz w:val="22"/>
              </w:rPr>
              <w:t>protection scope</w:t>
            </w:r>
            <w:r w:rsidRPr="00B6634B">
              <w:rPr>
                <w:rFonts w:ascii="Times New Roman" w:hAnsi="Times New Roman" w:cs="Times New Roman"/>
                <w:sz w:val="22"/>
              </w:rPr>
              <w:t xml:space="preserve"> of the related patent right.</w:t>
            </w:r>
          </w:p>
        </w:tc>
        <w:tc>
          <w:tcPr>
            <w:tcW w:w="6971" w:type="dxa"/>
          </w:tcPr>
          <w:p w14:paraId="1C0459B2" w14:textId="77777777" w:rsidR="00905470" w:rsidRDefault="00B43A20" w:rsidP="00E21EDF">
            <w:pPr>
              <w:jc w:val="left"/>
              <w:rPr>
                <w:rFonts w:ascii="Times New Roman" w:hAnsi="Times New Roman" w:cs="Times New Roman"/>
                <w:sz w:val="22"/>
              </w:rPr>
            </w:pPr>
            <w:r>
              <w:rPr>
                <w:rFonts w:ascii="Times New Roman" w:hAnsi="Times New Roman" w:cs="Times New Roman"/>
                <w:sz w:val="22"/>
              </w:rPr>
              <w:t xml:space="preserve">Article 3 Where a </w:t>
            </w:r>
            <w:r w:rsidR="00905470">
              <w:rPr>
                <w:rFonts w:ascii="Times New Roman" w:hAnsi="Times New Roman" w:cs="Times New Roman"/>
                <w:sz w:val="22"/>
              </w:rPr>
              <w:t>patentee</w:t>
            </w:r>
            <w:r w:rsidR="005D0016" w:rsidRPr="005D0016">
              <w:rPr>
                <w:rFonts w:ascii="Times New Roman" w:hAnsi="Times New Roman" w:cs="Times New Roman"/>
                <w:sz w:val="22"/>
              </w:rPr>
              <w:t xml:space="preserve"> or an interested party</w:t>
            </w:r>
            <w:r>
              <w:rPr>
                <w:rFonts w:ascii="Times New Roman" w:hAnsi="Times New Roman" w:cs="Times New Roman"/>
                <w:sz w:val="22"/>
              </w:rPr>
              <w:t xml:space="preserve"> </w:t>
            </w:r>
            <w:r w:rsidR="00F049D5">
              <w:rPr>
                <w:rFonts w:ascii="Times New Roman" w:hAnsi="Times New Roman" w:cs="Times New Roman"/>
                <w:sz w:val="22"/>
              </w:rPr>
              <w:t>file</w:t>
            </w:r>
            <w:r w:rsidR="005D0016">
              <w:rPr>
                <w:rFonts w:ascii="Times New Roman" w:hAnsi="Times New Roman" w:cs="Times New Roman"/>
                <w:sz w:val="22"/>
              </w:rPr>
              <w:t>s</w:t>
            </w:r>
            <w:r w:rsidR="00F049D5">
              <w:rPr>
                <w:rFonts w:ascii="Times New Roman" w:hAnsi="Times New Roman" w:cs="Times New Roman"/>
                <w:sz w:val="22"/>
              </w:rPr>
              <w:t xml:space="preserve"> a lawsuit mentioned in Article 76 of the Patent Law</w:t>
            </w:r>
            <w:r w:rsidR="007A5C34">
              <w:rPr>
                <w:rFonts w:ascii="Times New Roman" w:hAnsi="Times New Roman" w:cs="Times New Roman"/>
                <w:sz w:val="22"/>
              </w:rPr>
              <w:t xml:space="preserve">, it shall submit the following materials according to Article 119 (3) of the </w:t>
            </w:r>
            <w:r w:rsidR="007A5C34" w:rsidRPr="007A5C34">
              <w:rPr>
                <w:rFonts w:ascii="Times New Roman" w:hAnsi="Times New Roman" w:cs="Times New Roman"/>
                <w:i/>
                <w:iCs/>
                <w:sz w:val="22"/>
              </w:rPr>
              <w:t>Civil Procedure Law</w:t>
            </w:r>
            <w:r w:rsidR="007A5C34" w:rsidRPr="007A5C34">
              <w:rPr>
                <w:rFonts w:ascii="Times New Roman" w:hAnsi="Times New Roman" w:cs="Times New Roman"/>
                <w:sz w:val="22"/>
              </w:rPr>
              <w:t>:</w:t>
            </w:r>
            <w:r w:rsidR="007A5C34">
              <w:rPr>
                <w:rFonts w:ascii="Times New Roman" w:hAnsi="Times New Roman" w:cs="Times New Roman"/>
                <w:sz w:val="22"/>
              </w:rPr>
              <w:t xml:space="preserve"> </w:t>
            </w:r>
          </w:p>
          <w:p w14:paraId="471EE948" w14:textId="09279A0A" w:rsidR="00622273" w:rsidRDefault="007A5C34" w:rsidP="00905470">
            <w:pPr>
              <w:ind w:firstLineChars="100" w:firstLine="220"/>
              <w:jc w:val="left"/>
              <w:rPr>
                <w:rFonts w:ascii="Times New Roman" w:hAnsi="Times New Roman" w:cs="Times New Roman"/>
                <w:sz w:val="22"/>
              </w:rPr>
            </w:pPr>
            <w:r>
              <w:rPr>
                <w:rFonts w:ascii="Times New Roman" w:hAnsi="Times New Roman" w:cs="Times New Roman"/>
                <w:sz w:val="22"/>
              </w:rPr>
              <w:t xml:space="preserve">(1) </w:t>
            </w:r>
            <w:r w:rsidR="00094962">
              <w:rPr>
                <w:rFonts w:ascii="Times New Roman" w:hAnsi="Times New Roman" w:cs="Times New Roman"/>
                <w:sz w:val="22"/>
              </w:rPr>
              <w:t>Information on the related patent</w:t>
            </w:r>
            <w:r w:rsidR="00905470">
              <w:rPr>
                <w:rFonts w:ascii="Times New Roman" w:hAnsi="Times New Roman" w:cs="Times New Roman"/>
                <w:sz w:val="22"/>
              </w:rPr>
              <w:t>,</w:t>
            </w:r>
            <w:r w:rsidR="00094962">
              <w:rPr>
                <w:rFonts w:ascii="Times New Roman" w:hAnsi="Times New Roman" w:cs="Times New Roman"/>
                <w:sz w:val="22"/>
              </w:rPr>
              <w:t xml:space="preserve"> including but not limited to </w:t>
            </w:r>
            <w:r w:rsidR="00094962" w:rsidRPr="00094962">
              <w:rPr>
                <w:rFonts w:ascii="Times New Roman" w:hAnsi="Times New Roman" w:cs="Times New Roman"/>
                <w:sz w:val="22"/>
              </w:rPr>
              <w:t>patent name, patent number, relevant claims, etc.</w:t>
            </w:r>
            <w:r w:rsidR="00905470">
              <w:rPr>
                <w:rFonts w:ascii="Times New Roman" w:hAnsi="Times New Roman" w:cs="Times New Roman"/>
                <w:sz w:val="22"/>
              </w:rPr>
              <w:t>,</w:t>
            </w:r>
            <w:r w:rsidR="00094962">
              <w:rPr>
                <w:rFonts w:ascii="Times New Roman" w:hAnsi="Times New Roman" w:cs="Times New Roman"/>
                <w:sz w:val="22"/>
              </w:rPr>
              <w:t xml:space="preserve"> </w:t>
            </w:r>
            <w:r w:rsidR="00094962" w:rsidRPr="00094962">
              <w:rPr>
                <w:rFonts w:ascii="Times New Roman" w:hAnsi="Times New Roman" w:cs="Times New Roman"/>
                <w:color w:val="FF0000"/>
                <w:sz w:val="22"/>
              </w:rPr>
              <w:t xml:space="preserve">registered on the platform set up by the relevant administrative department of the State Council in accordance with </w:t>
            </w:r>
            <w:r w:rsidR="00622273">
              <w:rPr>
                <w:rFonts w:ascii="Times New Roman" w:hAnsi="Times New Roman" w:cs="Times New Roman"/>
                <w:color w:val="FF0000"/>
                <w:sz w:val="22"/>
              </w:rPr>
              <w:t xml:space="preserve">the linkage </w:t>
            </w:r>
            <w:proofErr w:type="gramStart"/>
            <w:r w:rsidR="00622273">
              <w:rPr>
                <w:rFonts w:ascii="Times New Roman" w:hAnsi="Times New Roman" w:cs="Times New Roman"/>
                <w:color w:val="FF0000"/>
                <w:sz w:val="22"/>
              </w:rPr>
              <w:t>measures</w:t>
            </w:r>
            <w:r w:rsidR="00094962">
              <w:rPr>
                <w:rFonts w:ascii="Times New Roman" w:hAnsi="Times New Roman" w:cs="Times New Roman"/>
                <w:sz w:val="22"/>
              </w:rPr>
              <w:t>;</w:t>
            </w:r>
            <w:proofErr w:type="gramEnd"/>
            <w:r w:rsidR="00094962">
              <w:rPr>
                <w:rFonts w:ascii="Times New Roman" w:hAnsi="Times New Roman" w:cs="Times New Roman"/>
                <w:sz w:val="22"/>
              </w:rPr>
              <w:t xml:space="preserve"> </w:t>
            </w:r>
          </w:p>
          <w:p w14:paraId="715FC29E" w14:textId="59C65C8F" w:rsidR="00622273" w:rsidRDefault="00094962" w:rsidP="00905470">
            <w:pPr>
              <w:ind w:firstLineChars="100" w:firstLine="220"/>
              <w:jc w:val="left"/>
              <w:rPr>
                <w:rFonts w:ascii="Times New Roman" w:hAnsi="Times New Roman" w:cs="Times New Roman"/>
                <w:sz w:val="22"/>
              </w:rPr>
            </w:pPr>
            <w:r>
              <w:rPr>
                <w:rFonts w:ascii="Times New Roman" w:hAnsi="Times New Roman" w:cs="Times New Roman"/>
                <w:sz w:val="22"/>
              </w:rPr>
              <w:t xml:space="preserve">(2) </w:t>
            </w:r>
            <w:r w:rsidRPr="00094962">
              <w:rPr>
                <w:rFonts w:ascii="Times New Roman" w:hAnsi="Times New Roman" w:cs="Times New Roman"/>
                <w:sz w:val="22"/>
              </w:rPr>
              <w:t xml:space="preserve">Related information on a drug </w:t>
            </w:r>
            <w:r w:rsidR="00622273">
              <w:rPr>
                <w:rFonts w:ascii="Times New Roman" w:hAnsi="Times New Roman" w:cs="Times New Roman"/>
                <w:sz w:val="22"/>
              </w:rPr>
              <w:t>for the</w:t>
            </w:r>
            <w:r w:rsidRPr="00094962">
              <w:rPr>
                <w:rFonts w:ascii="Times New Roman" w:hAnsi="Times New Roman" w:cs="Times New Roman"/>
                <w:sz w:val="22"/>
              </w:rPr>
              <w:t xml:space="preserve"> application </w:t>
            </w:r>
            <w:r w:rsidR="00622273">
              <w:rPr>
                <w:rFonts w:ascii="Times New Roman" w:hAnsi="Times New Roman" w:cs="Times New Roman"/>
                <w:sz w:val="22"/>
              </w:rPr>
              <w:t>of</w:t>
            </w:r>
            <w:r w:rsidRPr="00094962">
              <w:rPr>
                <w:rFonts w:ascii="Times New Roman" w:hAnsi="Times New Roman" w:cs="Times New Roman"/>
                <w:sz w:val="22"/>
              </w:rPr>
              <w:t xml:space="preserve"> registration</w:t>
            </w:r>
            <w:r>
              <w:rPr>
                <w:rFonts w:ascii="Times New Roman" w:hAnsi="Times New Roman" w:cs="Times New Roman"/>
                <w:sz w:val="22"/>
              </w:rPr>
              <w:t xml:space="preserve"> that are publicized on the </w:t>
            </w:r>
            <w:r w:rsidRPr="00094962">
              <w:rPr>
                <w:rFonts w:ascii="Times New Roman" w:hAnsi="Times New Roman" w:cs="Times New Roman"/>
                <w:color w:val="FF0000"/>
                <w:sz w:val="22"/>
              </w:rPr>
              <w:t xml:space="preserve">platform set up by the relevant administrative department of the State Council in accordance with </w:t>
            </w:r>
            <w:r w:rsidR="00622273">
              <w:rPr>
                <w:rFonts w:ascii="Times New Roman" w:hAnsi="Times New Roman" w:cs="Times New Roman"/>
                <w:color w:val="FF0000"/>
                <w:sz w:val="22"/>
              </w:rPr>
              <w:t>the linkage measures</w:t>
            </w:r>
            <w:r>
              <w:rPr>
                <w:rFonts w:ascii="Times New Roman" w:hAnsi="Times New Roman" w:cs="Times New Roman"/>
                <w:color w:val="FF0000"/>
                <w:sz w:val="22"/>
              </w:rPr>
              <w:t xml:space="preserve">, </w:t>
            </w:r>
            <w:r w:rsidRPr="00094962">
              <w:rPr>
                <w:rFonts w:ascii="Times New Roman" w:hAnsi="Times New Roman" w:cs="Times New Roman"/>
                <w:color w:val="FF0000"/>
                <w:sz w:val="22"/>
              </w:rPr>
              <w:t>including the name of the drug, the type of drug, the category of registration and the correspondence between the drug applied for registration and the listed drug involved</w:t>
            </w:r>
            <w:r w:rsidRPr="00094962">
              <w:rPr>
                <w:rFonts w:ascii="Times New Roman" w:hAnsi="Times New Roman" w:cs="Times New Roman"/>
                <w:sz w:val="22"/>
              </w:rPr>
              <w:t xml:space="preserve">; </w:t>
            </w:r>
            <w:r w:rsidR="00622273">
              <w:rPr>
                <w:rFonts w:ascii="Times New Roman" w:hAnsi="Times New Roman" w:cs="Times New Roman"/>
                <w:sz w:val="22"/>
              </w:rPr>
              <w:t>and</w:t>
            </w:r>
          </w:p>
          <w:p w14:paraId="264656B0" w14:textId="23FD8E14" w:rsidR="00433823" w:rsidRDefault="00094962" w:rsidP="00905470">
            <w:pPr>
              <w:ind w:firstLineChars="100" w:firstLine="220"/>
              <w:jc w:val="left"/>
              <w:rPr>
                <w:rFonts w:ascii="Times New Roman" w:hAnsi="Times New Roman" w:cs="Times New Roman"/>
                <w:color w:val="FF0000"/>
                <w:sz w:val="22"/>
              </w:rPr>
            </w:pPr>
            <w:r w:rsidRPr="00094962">
              <w:rPr>
                <w:rFonts w:ascii="Times New Roman" w:hAnsi="Times New Roman" w:cs="Times New Roman"/>
                <w:sz w:val="22"/>
              </w:rPr>
              <w:t>(3)</w:t>
            </w:r>
            <w:r>
              <w:rPr>
                <w:rFonts w:ascii="Times New Roman" w:hAnsi="Times New Roman" w:cs="Times New Roman"/>
                <w:sz w:val="22"/>
              </w:rPr>
              <w:t xml:space="preserve"> </w:t>
            </w:r>
            <w:r w:rsidR="00622273">
              <w:rPr>
                <w:rFonts w:ascii="Times New Roman" w:hAnsi="Times New Roman" w:cs="Times New Roman"/>
                <w:color w:val="FF0000"/>
                <w:sz w:val="22"/>
              </w:rPr>
              <w:t>Category four</w:t>
            </w:r>
            <w:r w:rsidRPr="005D0016">
              <w:rPr>
                <w:rFonts w:ascii="Times New Roman" w:hAnsi="Times New Roman" w:cs="Times New Roman"/>
                <w:color w:val="FF0000"/>
                <w:sz w:val="22"/>
              </w:rPr>
              <w:t xml:space="preserve"> </w:t>
            </w:r>
            <w:r w:rsidR="00622273">
              <w:rPr>
                <w:rFonts w:ascii="Times New Roman" w:hAnsi="Times New Roman" w:cs="Times New Roman"/>
                <w:color w:val="FF0000"/>
                <w:sz w:val="22"/>
              </w:rPr>
              <w:t>declaration</w:t>
            </w:r>
            <w:r w:rsidR="005D0016" w:rsidRPr="005D0016">
              <w:rPr>
                <w:rFonts w:ascii="Times New Roman" w:hAnsi="Times New Roman" w:cs="Times New Roman"/>
                <w:color w:val="FF0000"/>
                <w:sz w:val="22"/>
              </w:rPr>
              <w:t xml:space="preserve"> </w:t>
            </w:r>
            <w:r w:rsidR="00622273">
              <w:rPr>
                <w:rFonts w:ascii="Times New Roman" w:hAnsi="Times New Roman" w:cs="Times New Roman"/>
                <w:color w:val="FF0000"/>
                <w:sz w:val="22"/>
              </w:rPr>
              <w:t xml:space="preserve">and the basis for the declaration made by the </w:t>
            </w:r>
            <w:r w:rsidR="004F522F" w:rsidRPr="004F522F">
              <w:rPr>
                <w:rFonts w:ascii="Times New Roman" w:hAnsi="Times New Roman" w:cs="Times New Roman"/>
                <w:color w:val="FF0000"/>
                <w:sz w:val="22"/>
              </w:rPr>
              <w:t>drug market</w:t>
            </w:r>
            <w:r w:rsidR="009A0152">
              <w:rPr>
                <w:rFonts w:ascii="Times New Roman" w:hAnsi="Times New Roman" w:cs="Times New Roman"/>
                <w:color w:val="FF0000"/>
                <w:sz w:val="22"/>
              </w:rPr>
              <w:t>ing</w:t>
            </w:r>
            <w:r w:rsidR="004F522F" w:rsidRPr="004F522F">
              <w:rPr>
                <w:rFonts w:ascii="Times New Roman" w:hAnsi="Times New Roman" w:cs="Times New Roman"/>
                <w:color w:val="FF0000"/>
                <w:sz w:val="22"/>
              </w:rPr>
              <w:t xml:space="preserve"> authorization applicant</w:t>
            </w:r>
            <w:r w:rsidR="005D0016" w:rsidRPr="005D0016">
              <w:rPr>
                <w:rFonts w:ascii="Times New Roman" w:hAnsi="Times New Roman" w:cs="Times New Roman"/>
                <w:color w:val="FF0000"/>
                <w:sz w:val="22"/>
              </w:rPr>
              <w:t xml:space="preserve"> in accordance with </w:t>
            </w:r>
            <w:r w:rsidR="00622273">
              <w:rPr>
                <w:rFonts w:ascii="Times New Roman" w:hAnsi="Times New Roman" w:cs="Times New Roman"/>
                <w:color w:val="FF0000"/>
                <w:sz w:val="22"/>
              </w:rPr>
              <w:t>the linkage measures</w:t>
            </w:r>
            <w:r w:rsidR="005D0016">
              <w:rPr>
                <w:rFonts w:ascii="Times New Roman" w:hAnsi="Times New Roman" w:cs="Times New Roman"/>
                <w:color w:val="FF0000"/>
                <w:sz w:val="22"/>
              </w:rPr>
              <w:t>.</w:t>
            </w:r>
          </w:p>
          <w:p w14:paraId="6B1732D2" w14:textId="6E971807" w:rsidR="005D0016" w:rsidRPr="005D0016" w:rsidRDefault="005D0016" w:rsidP="00E21EDF">
            <w:pPr>
              <w:jc w:val="left"/>
              <w:rPr>
                <w:rFonts w:ascii="Times New Roman" w:hAnsi="Times New Roman" w:cs="Times New Roman"/>
                <w:sz w:val="22"/>
              </w:rPr>
            </w:pPr>
          </w:p>
          <w:p w14:paraId="22505470" w14:textId="28AC77DE" w:rsidR="005D0016" w:rsidRPr="005D0016" w:rsidRDefault="005D0016" w:rsidP="00E21EDF">
            <w:pPr>
              <w:jc w:val="left"/>
              <w:rPr>
                <w:rFonts w:ascii="Times New Roman" w:hAnsi="Times New Roman" w:cs="Times New Roman"/>
                <w:color w:val="FF0000"/>
                <w:sz w:val="22"/>
              </w:rPr>
            </w:pPr>
            <w:r w:rsidRPr="005D0016">
              <w:rPr>
                <w:rFonts w:ascii="Times New Roman" w:hAnsi="Times New Roman" w:cs="Times New Roman"/>
                <w:sz w:val="22"/>
              </w:rPr>
              <w:t xml:space="preserve">The marketing </w:t>
            </w:r>
            <w:r w:rsidR="009A0152">
              <w:rPr>
                <w:rFonts w:ascii="Times New Roman" w:hAnsi="Times New Roman" w:cs="Times New Roman"/>
                <w:sz w:val="22"/>
              </w:rPr>
              <w:t>authorization</w:t>
            </w:r>
            <w:r w:rsidRPr="005D0016">
              <w:rPr>
                <w:rFonts w:ascii="Times New Roman" w:hAnsi="Times New Roman" w:cs="Times New Roman"/>
                <w:sz w:val="22"/>
              </w:rPr>
              <w:t xml:space="preserve"> applicant shall, within the time limit for </w:t>
            </w:r>
            <w:r w:rsidR="00622273">
              <w:rPr>
                <w:rFonts w:ascii="Times New Roman" w:hAnsi="Times New Roman" w:cs="Times New Roman"/>
                <w:sz w:val="22"/>
              </w:rPr>
              <w:t>answer</w:t>
            </w:r>
            <w:r w:rsidRPr="005D0016">
              <w:rPr>
                <w:rFonts w:ascii="Times New Roman" w:hAnsi="Times New Roman" w:cs="Times New Roman"/>
                <w:sz w:val="22"/>
              </w:rPr>
              <w:t xml:space="preserve"> in the first instance, submit to the </w:t>
            </w:r>
            <w:r w:rsidR="00BB6E28">
              <w:rPr>
                <w:rFonts w:ascii="Times New Roman" w:hAnsi="Times New Roman" w:cs="Times New Roman"/>
                <w:sz w:val="22"/>
              </w:rPr>
              <w:t>P</w:t>
            </w:r>
            <w:r w:rsidRPr="005D0016">
              <w:rPr>
                <w:rFonts w:ascii="Times New Roman" w:hAnsi="Times New Roman" w:cs="Times New Roman"/>
                <w:sz w:val="22"/>
              </w:rPr>
              <w:t xml:space="preserve">eople’s </w:t>
            </w:r>
            <w:r w:rsidR="00BB6E28">
              <w:rPr>
                <w:rFonts w:ascii="Times New Roman" w:hAnsi="Times New Roman" w:cs="Times New Roman"/>
                <w:sz w:val="22"/>
              </w:rPr>
              <w:t>C</w:t>
            </w:r>
            <w:r w:rsidRPr="005D0016">
              <w:rPr>
                <w:rFonts w:ascii="Times New Roman" w:hAnsi="Times New Roman" w:cs="Times New Roman"/>
                <w:sz w:val="22"/>
              </w:rPr>
              <w:t>ourt copies of the</w:t>
            </w:r>
            <w:r>
              <w:rPr>
                <w:rFonts w:ascii="Times New Roman" w:hAnsi="Times New Roman" w:cs="Times New Roman"/>
                <w:sz w:val="22"/>
              </w:rPr>
              <w:t xml:space="preserve"> </w:t>
            </w:r>
            <w:r w:rsidR="00622273">
              <w:rPr>
                <w:rFonts w:ascii="Times New Roman" w:hAnsi="Times New Roman" w:cs="Times New Roman"/>
                <w:color w:val="FF0000"/>
                <w:sz w:val="22"/>
              </w:rPr>
              <w:t>essential</w:t>
            </w:r>
            <w:r>
              <w:rPr>
                <w:rFonts w:ascii="Times New Roman" w:hAnsi="Times New Roman" w:cs="Times New Roman"/>
                <w:sz w:val="22"/>
              </w:rPr>
              <w:t xml:space="preserve"> </w:t>
            </w:r>
            <w:r w:rsidRPr="005D0016">
              <w:rPr>
                <w:rFonts w:ascii="Times New Roman" w:hAnsi="Times New Roman" w:cs="Times New Roman"/>
                <w:sz w:val="22"/>
              </w:rPr>
              <w:t>technical materials declared to the national drug evaluation agency and corresponding to the determination of whether fall</w:t>
            </w:r>
            <w:r w:rsidR="00CD3231">
              <w:rPr>
                <w:rFonts w:ascii="Times New Roman" w:hAnsi="Times New Roman" w:cs="Times New Roman"/>
                <w:sz w:val="22"/>
              </w:rPr>
              <w:t>ing</w:t>
            </w:r>
            <w:r w:rsidRPr="005D0016">
              <w:rPr>
                <w:rFonts w:ascii="Times New Roman" w:hAnsi="Times New Roman" w:cs="Times New Roman"/>
                <w:sz w:val="22"/>
              </w:rPr>
              <w:t xml:space="preserve"> within the </w:t>
            </w:r>
            <w:r w:rsidR="00CD3231" w:rsidRPr="005D0016">
              <w:rPr>
                <w:rFonts w:ascii="Times New Roman" w:hAnsi="Times New Roman" w:cs="Times New Roman"/>
                <w:sz w:val="22"/>
              </w:rPr>
              <w:t xml:space="preserve">protection </w:t>
            </w:r>
            <w:r w:rsidRPr="005D0016">
              <w:rPr>
                <w:rFonts w:ascii="Times New Roman" w:hAnsi="Times New Roman" w:cs="Times New Roman"/>
                <w:sz w:val="22"/>
              </w:rPr>
              <w:t>scope of the related patent right.</w:t>
            </w:r>
          </w:p>
        </w:tc>
      </w:tr>
      <w:tr w:rsidR="00433823" w:rsidRPr="00B6634B" w14:paraId="0EF93AFD" w14:textId="77777777" w:rsidTr="00B6634B">
        <w:tc>
          <w:tcPr>
            <w:tcW w:w="6979" w:type="dxa"/>
          </w:tcPr>
          <w:p w14:paraId="56EFBEA0" w14:textId="0F4ACE23" w:rsidR="005D0016" w:rsidRPr="005D0016" w:rsidRDefault="00433823" w:rsidP="00E21EDF">
            <w:pPr>
              <w:jc w:val="left"/>
              <w:rPr>
                <w:rFonts w:ascii="Times New Roman" w:hAnsi="Times New Roman" w:cs="Times New Roman"/>
                <w:strike/>
                <w:sz w:val="22"/>
              </w:rPr>
            </w:pPr>
            <w:r w:rsidRPr="005D0016">
              <w:rPr>
                <w:rFonts w:ascii="Times New Roman" w:hAnsi="Times New Roman" w:cs="Times New Roman"/>
                <w:b/>
                <w:bCs/>
                <w:sz w:val="22"/>
              </w:rPr>
              <w:t>Article 4</w:t>
            </w:r>
            <w:r w:rsidRPr="00B6634B">
              <w:rPr>
                <w:rFonts w:ascii="Times New Roman" w:hAnsi="Times New Roman" w:cs="Times New Roman"/>
                <w:sz w:val="22"/>
              </w:rPr>
              <w:t xml:space="preserve"> </w:t>
            </w:r>
            <w:r w:rsidRPr="005D0016">
              <w:rPr>
                <w:rFonts w:ascii="Times New Roman" w:hAnsi="Times New Roman" w:cs="Times New Roman"/>
                <w:strike/>
                <w:sz w:val="22"/>
              </w:rPr>
              <w:t xml:space="preserve">Where the claims as the basis of an action mentioned in Article 76 </w:t>
            </w:r>
            <w:r w:rsidRPr="005D0016">
              <w:rPr>
                <w:rFonts w:ascii="Times New Roman" w:hAnsi="Times New Roman" w:cs="Times New Roman"/>
                <w:strike/>
                <w:sz w:val="22"/>
              </w:rPr>
              <w:lastRenderedPageBreak/>
              <w:t xml:space="preserve">of the </w:t>
            </w:r>
            <w:r w:rsidRPr="005D0016">
              <w:rPr>
                <w:rFonts w:ascii="Times New Roman" w:hAnsi="Times New Roman" w:cs="Times New Roman"/>
                <w:i/>
                <w:iCs/>
                <w:strike/>
                <w:sz w:val="22"/>
              </w:rPr>
              <w:t>Patent Law</w:t>
            </w:r>
            <w:r w:rsidRPr="005D0016">
              <w:rPr>
                <w:rFonts w:ascii="Times New Roman" w:hAnsi="Times New Roman" w:cs="Times New Roman"/>
                <w:strike/>
                <w:sz w:val="22"/>
              </w:rPr>
              <w:t xml:space="preserve"> filed by a </w:t>
            </w:r>
            <w:r w:rsidR="00905470">
              <w:rPr>
                <w:rFonts w:ascii="Times New Roman" w:hAnsi="Times New Roman" w:cs="Times New Roman"/>
                <w:strike/>
                <w:sz w:val="22"/>
              </w:rPr>
              <w:t>patentee</w:t>
            </w:r>
            <w:r w:rsidRPr="005D0016">
              <w:rPr>
                <w:rFonts w:ascii="Times New Roman" w:hAnsi="Times New Roman" w:cs="Times New Roman"/>
                <w:strike/>
                <w:sz w:val="22"/>
              </w:rPr>
              <w:t xml:space="preserve"> or an interested party is beyond the patent types that can be registered for the declared drug on the China Patent Information Registration Platform for Listed Drugs, the people’s court shall not accept the action; and where the action has been accepted, the people’s court shall rule to dismiss the action. </w:t>
            </w:r>
          </w:p>
          <w:p w14:paraId="76B678BD" w14:textId="77777777" w:rsidR="005D0016" w:rsidRDefault="005D0016" w:rsidP="00E21EDF">
            <w:pPr>
              <w:jc w:val="left"/>
              <w:rPr>
                <w:rFonts w:ascii="Times New Roman" w:hAnsi="Times New Roman" w:cs="Times New Roman"/>
                <w:sz w:val="22"/>
              </w:rPr>
            </w:pPr>
          </w:p>
          <w:p w14:paraId="45858089" w14:textId="0981C407" w:rsidR="00433823" w:rsidRPr="005D0016" w:rsidRDefault="00433823" w:rsidP="00E21EDF">
            <w:pPr>
              <w:jc w:val="left"/>
              <w:rPr>
                <w:rFonts w:ascii="Times New Roman" w:hAnsi="Times New Roman" w:cs="Times New Roman"/>
                <w:strike/>
                <w:sz w:val="22"/>
              </w:rPr>
            </w:pPr>
            <w:r w:rsidRPr="005D0016">
              <w:rPr>
                <w:rFonts w:ascii="Times New Roman" w:hAnsi="Times New Roman" w:cs="Times New Roman"/>
                <w:strike/>
                <w:sz w:val="22"/>
              </w:rPr>
              <w:t xml:space="preserve">Where part of the claims as the basis of the action mentioned in Article 76 of the </w:t>
            </w:r>
            <w:r w:rsidRPr="005D0016">
              <w:rPr>
                <w:rFonts w:ascii="Times New Roman" w:hAnsi="Times New Roman" w:cs="Times New Roman"/>
                <w:i/>
                <w:iCs/>
                <w:strike/>
                <w:sz w:val="22"/>
              </w:rPr>
              <w:t>Patent Law</w:t>
            </w:r>
            <w:r w:rsidRPr="005D0016">
              <w:rPr>
                <w:rFonts w:ascii="Times New Roman" w:hAnsi="Times New Roman" w:cs="Times New Roman"/>
                <w:strike/>
                <w:sz w:val="22"/>
              </w:rPr>
              <w:t xml:space="preserve"> brought by a </w:t>
            </w:r>
            <w:r w:rsidR="00905470">
              <w:rPr>
                <w:rFonts w:ascii="Times New Roman" w:hAnsi="Times New Roman" w:cs="Times New Roman"/>
                <w:strike/>
                <w:sz w:val="22"/>
              </w:rPr>
              <w:t>patentee</w:t>
            </w:r>
            <w:r w:rsidRPr="005D0016">
              <w:rPr>
                <w:rFonts w:ascii="Times New Roman" w:hAnsi="Times New Roman" w:cs="Times New Roman"/>
                <w:strike/>
                <w:sz w:val="22"/>
              </w:rPr>
              <w:t xml:space="preserve"> or an interested party falls under the circumstance as prescribed in the preceding paragraph, the people’s court may decide not to accept the action against that part, and where the action has been accepted, the people’s court shall not include it in the scope of the trial.</w:t>
            </w:r>
          </w:p>
        </w:tc>
        <w:tc>
          <w:tcPr>
            <w:tcW w:w="6971" w:type="dxa"/>
          </w:tcPr>
          <w:p w14:paraId="2DA0DADE" w14:textId="1A315110" w:rsidR="00433823" w:rsidRPr="00B6634B" w:rsidRDefault="005D0016" w:rsidP="00E21EDF">
            <w:pPr>
              <w:jc w:val="left"/>
              <w:rPr>
                <w:rFonts w:ascii="Times New Roman" w:hAnsi="Times New Roman" w:cs="Times New Roman"/>
                <w:sz w:val="22"/>
              </w:rPr>
            </w:pPr>
            <w:r w:rsidRPr="005D0016">
              <w:rPr>
                <w:rFonts w:ascii="Times New Roman" w:hAnsi="Times New Roman" w:cs="Times New Roman"/>
                <w:b/>
                <w:bCs/>
                <w:sz w:val="22"/>
              </w:rPr>
              <w:lastRenderedPageBreak/>
              <w:t>Article 4</w:t>
            </w:r>
            <w:r w:rsidRPr="005D0016">
              <w:rPr>
                <w:rFonts w:ascii="Times New Roman" w:hAnsi="Times New Roman" w:cs="Times New Roman"/>
                <w:sz w:val="22"/>
              </w:rPr>
              <w:t xml:space="preserve"> </w:t>
            </w:r>
            <w:r w:rsidRPr="005D0016">
              <w:rPr>
                <w:rFonts w:ascii="Times New Roman" w:hAnsi="Times New Roman" w:cs="Times New Roman"/>
                <w:color w:val="FF0000"/>
                <w:sz w:val="22"/>
              </w:rPr>
              <w:t xml:space="preserve">Where a </w:t>
            </w:r>
            <w:r w:rsidR="00905470">
              <w:rPr>
                <w:rFonts w:ascii="Times New Roman" w:hAnsi="Times New Roman" w:cs="Times New Roman"/>
                <w:color w:val="FF0000"/>
                <w:sz w:val="22"/>
              </w:rPr>
              <w:t>patentee</w:t>
            </w:r>
            <w:r w:rsidRPr="005D0016">
              <w:rPr>
                <w:rFonts w:ascii="Times New Roman" w:hAnsi="Times New Roman" w:cs="Times New Roman"/>
                <w:color w:val="FF0000"/>
                <w:sz w:val="22"/>
              </w:rPr>
              <w:t xml:space="preserve"> or an interested party does not file a lawsuit at </w:t>
            </w:r>
            <w:r w:rsidRPr="005D0016">
              <w:rPr>
                <w:rFonts w:ascii="Times New Roman" w:hAnsi="Times New Roman" w:cs="Times New Roman"/>
                <w:color w:val="FF0000"/>
                <w:sz w:val="22"/>
              </w:rPr>
              <w:lastRenderedPageBreak/>
              <w:t>the People’s Court within the period specified in the</w:t>
            </w:r>
            <w:r w:rsidR="00CD3231">
              <w:rPr>
                <w:rFonts w:ascii="Times New Roman" w:hAnsi="Times New Roman" w:cs="Times New Roman"/>
                <w:color w:val="FF0000"/>
                <w:sz w:val="22"/>
              </w:rPr>
              <w:t xml:space="preserve"> </w:t>
            </w:r>
            <w:r w:rsidR="00622273">
              <w:rPr>
                <w:rFonts w:ascii="Times New Roman" w:hAnsi="Times New Roman" w:cs="Times New Roman"/>
                <w:color w:val="FF0000"/>
                <w:sz w:val="22"/>
              </w:rPr>
              <w:t>linkage measures</w:t>
            </w:r>
            <w:r w:rsidRPr="005D0016">
              <w:rPr>
                <w:rFonts w:ascii="Times New Roman" w:hAnsi="Times New Roman" w:cs="Times New Roman"/>
                <w:color w:val="FF0000"/>
                <w:sz w:val="22"/>
              </w:rPr>
              <w:t xml:space="preserve">, the </w:t>
            </w:r>
            <w:r w:rsidR="004F522F" w:rsidRPr="004F522F">
              <w:rPr>
                <w:rFonts w:ascii="Times New Roman" w:hAnsi="Times New Roman" w:cs="Times New Roman"/>
                <w:color w:val="FF0000"/>
                <w:sz w:val="22"/>
              </w:rPr>
              <w:t>drug market</w:t>
            </w:r>
            <w:r w:rsidR="009A0152">
              <w:rPr>
                <w:rFonts w:ascii="Times New Roman" w:hAnsi="Times New Roman" w:cs="Times New Roman"/>
                <w:color w:val="FF0000"/>
                <w:sz w:val="22"/>
              </w:rPr>
              <w:t>ing</w:t>
            </w:r>
            <w:r w:rsidR="004F522F" w:rsidRPr="004F522F">
              <w:rPr>
                <w:rFonts w:ascii="Times New Roman" w:hAnsi="Times New Roman" w:cs="Times New Roman"/>
                <w:color w:val="FF0000"/>
                <w:sz w:val="22"/>
              </w:rPr>
              <w:t xml:space="preserve"> authorization applicant</w:t>
            </w:r>
            <w:r w:rsidRPr="005D0016">
              <w:rPr>
                <w:rFonts w:ascii="Times New Roman" w:hAnsi="Times New Roman" w:cs="Times New Roman"/>
                <w:color w:val="FF0000"/>
                <w:sz w:val="22"/>
              </w:rPr>
              <w:t xml:space="preserve"> may file a lawsuit with the People's Court to request </w:t>
            </w:r>
            <w:r w:rsidR="00CD3231">
              <w:rPr>
                <w:rFonts w:ascii="Times New Roman" w:hAnsi="Times New Roman" w:cs="Times New Roman"/>
                <w:color w:val="FF0000"/>
                <w:sz w:val="22"/>
              </w:rPr>
              <w:t xml:space="preserve">for </w:t>
            </w:r>
            <w:r w:rsidRPr="005D0016">
              <w:rPr>
                <w:rFonts w:ascii="Times New Roman" w:hAnsi="Times New Roman" w:cs="Times New Roman"/>
                <w:color w:val="FF0000"/>
                <w:sz w:val="22"/>
              </w:rPr>
              <w:t xml:space="preserve">confirmation that the drug applied for registration does not fall within the </w:t>
            </w:r>
            <w:r w:rsidR="00CD3231">
              <w:rPr>
                <w:rFonts w:ascii="Times New Roman" w:hAnsi="Times New Roman" w:cs="Times New Roman"/>
                <w:color w:val="FF0000"/>
                <w:sz w:val="22"/>
              </w:rPr>
              <w:t>protection scope</w:t>
            </w:r>
            <w:r w:rsidRPr="005D0016">
              <w:rPr>
                <w:rFonts w:ascii="Times New Roman" w:hAnsi="Times New Roman" w:cs="Times New Roman"/>
                <w:color w:val="FF0000"/>
                <w:sz w:val="22"/>
              </w:rPr>
              <w:t xml:space="preserve"> of the relevant patent rights.</w:t>
            </w:r>
          </w:p>
        </w:tc>
      </w:tr>
      <w:tr w:rsidR="00433823" w:rsidRPr="00B6634B" w14:paraId="68668BD8" w14:textId="77777777" w:rsidTr="00B6634B">
        <w:tc>
          <w:tcPr>
            <w:tcW w:w="6979" w:type="dxa"/>
          </w:tcPr>
          <w:p w14:paraId="0A58A234" w14:textId="5E5C74B6" w:rsidR="00433823" w:rsidRPr="005D0016" w:rsidRDefault="00433823" w:rsidP="00E21EDF">
            <w:pPr>
              <w:jc w:val="left"/>
              <w:rPr>
                <w:rFonts w:ascii="Times New Roman" w:hAnsi="Times New Roman" w:cs="Times New Roman"/>
                <w:strike/>
                <w:sz w:val="22"/>
              </w:rPr>
            </w:pPr>
            <w:r w:rsidRPr="005D0016">
              <w:rPr>
                <w:rFonts w:ascii="Times New Roman" w:hAnsi="Times New Roman" w:cs="Times New Roman"/>
                <w:strike/>
                <w:sz w:val="22"/>
              </w:rPr>
              <w:lastRenderedPageBreak/>
              <w:t xml:space="preserve">Article 5 Where, after an action mentioned in Article 76 of the Patent Law has been brought by a party, another action mentioned in Article 76 of the Patent Law is brought by other parties for the same patent right and drug under application for registration, the people’s court may combine the trial of the actions according to law. Where an application by a </w:t>
            </w:r>
            <w:r w:rsidR="00905470">
              <w:rPr>
                <w:rFonts w:ascii="Times New Roman" w:hAnsi="Times New Roman" w:cs="Times New Roman"/>
                <w:strike/>
                <w:sz w:val="22"/>
              </w:rPr>
              <w:t>patentee</w:t>
            </w:r>
            <w:r w:rsidRPr="005D0016">
              <w:rPr>
                <w:rFonts w:ascii="Times New Roman" w:hAnsi="Times New Roman" w:cs="Times New Roman"/>
                <w:strike/>
                <w:sz w:val="22"/>
              </w:rPr>
              <w:t xml:space="preserve"> or an interested party to participate in the action as a third party conforms to the relevant provisions of the Civil Procedure Law, the people’s court shall give its permission.</w:t>
            </w:r>
          </w:p>
        </w:tc>
        <w:tc>
          <w:tcPr>
            <w:tcW w:w="6971" w:type="dxa"/>
          </w:tcPr>
          <w:p w14:paraId="05535167" w14:textId="722544C2" w:rsidR="00433823" w:rsidRPr="00B6634B" w:rsidRDefault="005D0016" w:rsidP="00E21EDF">
            <w:pPr>
              <w:jc w:val="left"/>
              <w:rPr>
                <w:rFonts w:ascii="Times New Roman" w:hAnsi="Times New Roman" w:cs="Times New Roman"/>
                <w:sz w:val="22"/>
              </w:rPr>
            </w:pPr>
            <w:r>
              <w:rPr>
                <w:rFonts w:ascii="Times New Roman" w:hAnsi="Times New Roman" w:cs="Times New Roman"/>
                <w:sz w:val="22"/>
              </w:rPr>
              <w:t>N/A</w:t>
            </w:r>
          </w:p>
        </w:tc>
      </w:tr>
      <w:tr w:rsidR="00433823" w:rsidRPr="00B6634B" w14:paraId="079A2E9C" w14:textId="77777777" w:rsidTr="00B6634B">
        <w:tc>
          <w:tcPr>
            <w:tcW w:w="6979" w:type="dxa"/>
          </w:tcPr>
          <w:p w14:paraId="3A7F0817" w14:textId="76F089C3" w:rsidR="00433823" w:rsidRPr="00B6634B" w:rsidRDefault="00433823" w:rsidP="00E21EDF">
            <w:pPr>
              <w:tabs>
                <w:tab w:val="left" w:pos="1490"/>
              </w:tabs>
              <w:jc w:val="left"/>
              <w:rPr>
                <w:rFonts w:ascii="Times New Roman" w:hAnsi="Times New Roman" w:cs="Times New Roman"/>
                <w:sz w:val="22"/>
              </w:rPr>
            </w:pPr>
            <w:r w:rsidRPr="00B6634B">
              <w:rPr>
                <w:rFonts w:ascii="Times New Roman" w:hAnsi="Times New Roman" w:cs="Times New Roman"/>
                <w:sz w:val="22"/>
              </w:rPr>
              <w:t xml:space="preserve">Article 6 Where a party, on the ground that the patent administration department of the State Council has accepted the </w:t>
            </w:r>
            <w:r w:rsidRPr="00503551">
              <w:rPr>
                <w:rFonts w:ascii="Times New Roman" w:hAnsi="Times New Roman" w:cs="Times New Roman"/>
                <w:strike/>
                <w:sz w:val="22"/>
              </w:rPr>
              <w:t xml:space="preserve">application </w:t>
            </w:r>
            <w:r w:rsidRPr="00B6634B">
              <w:rPr>
                <w:rFonts w:ascii="Times New Roman" w:hAnsi="Times New Roman" w:cs="Times New Roman"/>
                <w:sz w:val="22"/>
              </w:rPr>
              <w:t xml:space="preserve">for </w:t>
            </w:r>
            <w:r w:rsidR="00005BB1">
              <w:rPr>
                <w:rFonts w:ascii="Times New Roman" w:hAnsi="Times New Roman" w:cs="Times New Roman"/>
                <w:sz w:val="22"/>
              </w:rPr>
              <w:t>administrative adjudication</w:t>
            </w:r>
            <w:r w:rsidRPr="00B6634B">
              <w:rPr>
                <w:rFonts w:ascii="Times New Roman" w:hAnsi="Times New Roman" w:cs="Times New Roman"/>
                <w:sz w:val="22"/>
              </w:rPr>
              <w:t xml:space="preserve"> mentioned in Article 76 of the </w:t>
            </w:r>
            <w:r w:rsidRPr="005D0016">
              <w:rPr>
                <w:rFonts w:ascii="Times New Roman" w:hAnsi="Times New Roman" w:cs="Times New Roman"/>
                <w:i/>
                <w:iCs/>
                <w:sz w:val="22"/>
              </w:rPr>
              <w:t>Patent Law</w:t>
            </w:r>
            <w:r w:rsidRPr="00B6634B">
              <w:rPr>
                <w:rFonts w:ascii="Times New Roman" w:hAnsi="Times New Roman" w:cs="Times New Roman"/>
                <w:sz w:val="22"/>
              </w:rPr>
              <w:t xml:space="preserve">, claims that the action mentioned in Article 76 of the Patent Law shall not be accepted or applies to suspend the action, the </w:t>
            </w:r>
            <w:r w:rsidR="00503551">
              <w:rPr>
                <w:rFonts w:ascii="Times New Roman" w:hAnsi="Times New Roman" w:cs="Times New Roman"/>
                <w:sz w:val="22"/>
              </w:rPr>
              <w:t>P</w:t>
            </w:r>
            <w:r w:rsidRPr="00B6634B">
              <w:rPr>
                <w:rFonts w:ascii="Times New Roman" w:hAnsi="Times New Roman" w:cs="Times New Roman"/>
                <w:sz w:val="22"/>
              </w:rPr>
              <w:t xml:space="preserve">eople’s </w:t>
            </w:r>
            <w:r w:rsidR="00503551">
              <w:rPr>
                <w:rFonts w:ascii="Times New Roman" w:hAnsi="Times New Roman" w:cs="Times New Roman"/>
                <w:sz w:val="22"/>
              </w:rPr>
              <w:t>C</w:t>
            </w:r>
            <w:r w:rsidRPr="00B6634B">
              <w:rPr>
                <w:rFonts w:ascii="Times New Roman" w:hAnsi="Times New Roman" w:cs="Times New Roman"/>
                <w:sz w:val="22"/>
              </w:rPr>
              <w:t>ourt shall not support the party.</w:t>
            </w:r>
          </w:p>
        </w:tc>
        <w:tc>
          <w:tcPr>
            <w:tcW w:w="6971" w:type="dxa"/>
          </w:tcPr>
          <w:p w14:paraId="366624AF" w14:textId="2821B782" w:rsidR="00433823" w:rsidRPr="00B6634B" w:rsidRDefault="005D0016" w:rsidP="00E21EDF">
            <w:pPr>
              <w:jc w:val="left"/>
              <w:rPr>
                <w:rFonts w:ascii="Times New Roman" w:hAnsi="Times New Roman" w:cs="Times New Roman"/>
                <w:sz w:val="22"/>
              </w:rPr>
            </w:pPr>
            <w:r w:rsidRPr="00503551">
              <w:rPr>
                <w:rFonts w:ascii="Times New Roman" w:hAnsi="Times New Roman" w:cs="Times New Roman"/>
                <w:b/>
                <w:bCs/>
                <w:sz w:val="22"/>
              </w:rPr>
              <w:t>Article 5</w:t>
            </w:r>
            <w:r>
              <w:rPr>
                <w:rFonts w:ascii="Times New Roman" w:hAnsi="Times New Roman" w:cs="Times New Roman"/>
                <w:sz w:val="22"/>
              </w:rPr>
              <w:t xml:space="preserve"> </w:t>
            </w:r>
            <w:r w:rsidRPr="005D0016">
              <w:rPr>
                <w:rFonts w:ascii="Times New Roman" w:hAnsi="Times New Roman" w:cs="Times New Roman"/>
                <w:sz w:val="22"/>
              </w:rPr>
              <w:t xml:space="preserve">Where a party, on the ground that the patent administration department of the State Council has accepted the </w:t>
            </w:r>
            <w:r w:rsidR="00503551" w:rsidRPr="00503551">
              <w:rPr>
                <w:rFonts w:ascii="Times New Roman" w:hAnsi="Times New Roman" w:cs="Times New Roman"/>
                <w:color w:val="FF0000"/>
                <w:sz w:val="22"/>
              </w:rPr>
              <w:t>request</w:t>
            </w:r>
            <w:r w:rsidRPr="00503551">
              <w:rPr>
                <w:rFonts w:ascii="Times New Roman" w:hAnsi="Times New Roman" w:cs="Times New Roman"/>
                <w:color w:val="FF0000"/>
                <w:sz w:val="22"/>
              </w:rPr>
              <w:t xml:space="preserve"> </w:t>
            </w:r>
            <w:r w:rsidRPr="005D0016">
              <w:rPr>
                <w:rFonts w:ascii="Times New Roman" w:hAnsi="Times New Roman" w:cs="Times New Roman"/>
                <w:sz w:val="22"/>
              </w:rPr>
              <w:t xml:space="preserve">for </w:t>
            </w:r>
            <w:r w:rsidR="00005BB1">
              <w:rPr>
                <w:rFonts w:ascii="Times New Roman" w:hAnsi="Times New Roman" w:cs="Times New Roman"/>
                <w:sz w:val="22"/>
              </w:rPr>
              <w:t>administrative adjudication</w:t>
            </w:r>
            <w:r w:rsidRPr="005D0016">
              <w:rPr>
                <w:rFonts w:ascii="Times New Roman" w:hAnsi="Times New Roman" w:cs="Times New Roman"/>
                <w:sz w:val="22"/>
              </w:rPr>
              <w:t xml:space="preserve"> mentioned in Article 76 of the Patent Law, claims that the action mentioned in Article 76 of the </w:t>
            </w:r>
            <w:r w:rsidRPr="005D0016">
              <w:rPr>
                <w:rFonts w:ascii="Times New Roman" w:hAnsi="Times New Roman" w:cs="Times New Roman"/>
                <w:i/>
                <w:iCs/>
                <w:sz w:val="22"/>
              </w:rPr>
              <w:t>Patent Law</w:t>
            </w:r>
            <w:r w:rsidRPr="005D0016">
              <w:rPr>
                <w:rFonts w:ascii="Times New Roman" w:hAnsi="Times New Roman" w:cs="Times New Roman"/>
                <w:sz w:val="22"/>
              </w:rPr>
              <w:t xml:space="preserve"> shall not be accepted or </w:t>
            </w:r>
            <w:r w:rsidR="00005BB1">
              <w:rPr>
                <w:rFonts w:ascii="Times New Roman" w:hAnsi="Times New Roman" w:cs="Times New Roman"/>
                <w:sz w:val="22"/>
              </w:rPr>
              <w:t xml:space="preserve">shall </w:t>
            </w:r>
            <w:r w:rsidRPr="005D0016">
              <w:rPr>
                <w:rFonts w:ascii="Times New Roman" w:hAnsi="Times New Roman" w:cs="Times New Roman"/>
                <w:sz w:val="22"/>
              </w:rPr>
              <w:t>appl</w:t>
            </w:r>
            <w:r w:rsidR="00005BB1">
              <w:rPr>
                <w:rFonts w:ascii="Times New Roman" w:hAnsi="Times New Roman" w:cs="Times New Roman"/>
                <w:sz w:val="22"/>
              </w:rPr>
              <w:t>y</w:t>
            </w:r>
            <w:r w:rsidRPr="005D0016">
              <w:rPr>
                <w:rFonts w:ascii="Times New Roman" w:hAnsi="Times New Roman" w:cs="Times New Roman"/>
                <w:sz w:val="22"/>
              </w:rPr>
              <w:t xml:space="preserve"> to suspend the action, the </w:t>
            </w:r>
            <w:r>
              <w:rPr>
                <w:rFonts w:ascii="Times New Roman" w:hAnsi="Times New Roman" w:cs="Times New Roman"/>
                <w:sz w:val="22"/>
              </w:rPr>
              <w:t>P</w:t>
            </w:r>
            <w:r w:rsidRPr="005D0016">
              <w:rPr>
                <w:rFonts w:ascii="Times New Roman" w:hAnsi="Times New Roman" w:cs="Times New Roman"/>
                <w:sz w:val="22"/>
              </w:rPr>
              <w:t xml:space="preserve">eople’s </w:t>
            </w:r>
            <w:r>
              <w:rPr>
                <w:rFonts w:ascii="Times New Roman" w:hAnsi="Times New Roman" w:cs="Times New Roman"/>
                <w:sz w:val="22"/>
              </w:rPr>
              <w:t>C</w:t>
            </w:r>
            <w:r w:rsidRPr="005D0016">
              <w:rPr>
                <w:rFonts w:ascii="Times New Roman" w:hAnsi="Times New Roman" w:cs="Times New Roman"/>
                <w:sz w:val="22"/>
              </w:rPr>
              <w:t>ourt shall not support the party.</w:t>
            </w:r>
          </w:p>
        </w:tc>
      </w:tr>
      <w:tr w:rsidR="00433823" w:rsidRPr="00B6634B" w14:paraId="76696127" w14:textId="77777777" w:rsidTr="00B6634B">
        <w:tc>
          <w:tcPr>
            <w:tcW w:w="6979" w:type="dxa"/>
          </w:tcPr>
          <w:p w14:paraId="1BF6E423" w14:textId="1B766F39" w:rsidR="00433823" w:rsidRPr="00B6634B" w:rsidRDefault="00433823" w:rsidP="00E21EDF">
            <w:pPr>
              <w:jc w:val="left"/>
              <w:rPr>
                <w:rFonts w:ascii="Times New Roman" w:hAnsi="Times New Roman" w:cs="Times New Roman"/>
                <w:sz w:val="22"/>
              </w:rPr>
            </w:pPr>
            <w:r w:rsidRPr="00B6634B">
              <w:rPr>
                <w:rFonts w:ascii="Times New Roman" w:hAnsi="Times New Roman" w:cs="Times New Roman"/>
                <w:sz w:val="22"/>
              </w:rPr>
              <w:lastRenderedPageBreak/>
              <w:t xml:space="preserve">Article 7 Where a party, on the ground that the patent administration department of the State Council has accepted the request for the related patent invalidation, applies to suspend the action </w:t>
            </w:r>
            <w:r w:rsidRPr="00503551">
              <w:rPr>
                <w:rFonts w:ascii="Times New Roman" w:hAnsi="Times New Roman" w:cs="Times New Roman"/>
                <w:strike/>
                <w:sz w:val="22"/>
              </w:rPr>
              <w:t xml:space="preserve">mentioned in Article 76 of the </w:t>
            </w:r>
            <w:r w:rsidRPr="00503551">
              <w:rPr>
                <w:rFonts w:ascii="Times New Roman" w:hAnsi="Times New Roman" w:cs="Times New Roman"/>
                <w:i/>
                <w:iCs/>
                <w:strike/>
                <w:sz w:val="22"/>
              </w:rPr>
              <w:t>Patent Law</w:t>
            </w:r>
            <w:r w:rsidRPr="00B6634B">
              <w:rPr>
                <w:rFonts w:ascii="Times New Roman" w:hAnsi="Times New Roman" w:cs="Times New Roman"/>
                <w:sz w:val="22"/>
              </w:rPr>
              <w:t xml:space="preserve">, the </w:t>
            </w:r>
            <w:r w:rsidR="00503551">
              <w:rPr>
                <w:rFonts w:ascii="Times New Roman" w:hAnsi="Times New Roman" w:cs="Times New Roman"/>
                <w:sz w:val="22"/>
              </w:rPr>
              <w:t>P</w:t>
            </w:r>
            <w:r w:rsidRPr="00B6634B">
              <w:rPr>
                <w:rFonts w:ascii="Times New Roman" w:hAnsi="Times New Roman" w:cs="Times New Roman"/>
                <w:sz w:val="22"/>
              </w:rPr>
              <w:t xml:space="preserve">eople’s </w:t>
            </w:r>
            <w:r w:rsidR="00503551">
              <w:rPr>
                <w:rFonts w:ascii="Times New Roman" w:hAnsi="Times New Roman" w:cs="Times New Roman"/>
                <w:sz w:val="22"/>
              </w:rPr>
              <w:t>C</w:t>
            </w:r>
            <w:r w:rsidRPr="00B6634B">
              <w:rPr>
                <w:rFonts w:ascii="Times New Roman" w:hAnsi="Times New Roman" w:cs="Times New Roman"/>
                <w:sz w:val="22"/>
              </w:rPr>
              <w:t>ourt generally will not support the party.</w:t>
            </w:r>
          </w:p>
        </w:tc>
        <w:tc>
          <w:tcPr>
            <w:tcW w:w="6971" w:type="dxa"/>
          </w:tcPr>
          <w:p w14:paraId="699AE5A9" w14:textId="4CA7845C" w:rsidR="00433823" w:rsidRPr="00B6634B" w:rsidRDefault="00503551" w:rsidP="00E21EDF">
            <w:pPr>
              <w:jc w:val="left"/>
              <w:rPr>
                <w:rFonts w:ascii="Times New Roman" w:hAnsi="Times New Roman" w:cs="Times New Roman"/>
                <w:sz w:val="22"/>
              </w:rPr>
            </w:pPr>
            <w:r w:rsidRPr="00503551">
              <w:rPr>
                <w:rFonts w:ascii="Times New Roman" w:hAnsi="Times New Roman" w:cs="Times New Roman"/>
                <w:b/>
                <w:bCs/>
                <w:sz w:val="22"/>
              </w:rPr>
              <w:t>Article 6</w:t>
            </w:r>
            <w:r>
              <w:rPr>
                <w:rFonts w:ascii="Times New Roman" w:hAnsi="Times New Roman" w:cs="Times New Roman"/>
                <w:sz w:val="22"/>
              </w:rPr>
              <w:t xml:space="preserve"> After a party files a lawsuit in accordance with </w:t>
            </w:r>
            <w:r w:rsidRPr="00503551">
              <w:rPr>
                <w:rFonts w:ascii="Times New Roman" w:hAnsi="Times New Roman" w:cs="Times New Roman"/>
                <w:sz w:val="22"/>
              </w:rPr>
              <w:t xml:space="preserve">Article 76 of the </w:t>
            </w:r>
            <w:r w:rsidRPr="00503551">
              <w:rPr>
                <w:rFonts w:ascii="Times New Roman" w:hAnsi="Times New Roman" w:cs="Times New Roman"/>
                <w:i/>
                <w:iCs/>
                <w:sz w:val="22"/>
              </w:rPr>
              <w:t>Patent Law</w:t>
            </w:r>
            <w:r w:rsidRPr="00503551">
              <w:rPr>
                <w:rFonts w:ascii="Times New Roman" w:hAnsi="Times New Roman" w:cs="Times New Roman"/>
                <w:sz w:val="22"/>
              </w:rPr>
              <w:t>,</w:t>
            </w:r>
            <w:r>
              <w:rPr>
                <w:rFonts w:ascii="Times New Roman" w:hAnsi="Times New Roman" w:cs="Times New Roman"/>
                <w:sz w:val="22"/>
              </w:rPr>
              <w:t xml:space="preserve"> </w:t>
            </w:r>
            <w:r w:rsidRPr="00503551">
              <w:rPr>
                <w:rFonts w:ascii="Times New Roman" w:hAnsi="Times New Roman" w:cs="Times New Roman"/>
                <w:sz w:val="22"/>
              </w:rPr>
              <w:t>applies to suspend the action</w:t>
            </w:r>
            <w:r>
              <w:rPr>
                <w:rFonts w:ascii="Times New Roman" w:hAnsi="Times New Roman" w:cs="Times New Roman"/>
                <w:sz w:val="22"/>
              </w:rPr>
              <w:t xml:space="preserve"> </w:t>
            </w:r>
            <w:r w:rsidRPr="00B6634B">
              <w:rPr>
                <w:rFonts w:ascii="Times New Roman" w:hAnsi="Times New Roman" w:cs="Times New Roman"/>
                <w:sz w:val="22"/>
              </w:rPr>
              <w:t>on the ground that the patent administration department of the State Council has accepted the request for the related patent invalidation</w:t>
            </w:r>
            <w:r>
              <w:rPr>
                <w:rFonts w:ascii="Times New Roman" w:hAnsi="Times New Roman" w:cs="Times New Roman"/>
                <w:sz w:val="22"/>
              </w:rPr>
              <w:t xml:space="preserve">, </w:t>
            </w:r>
            <w:r w:rsidRPr="00B6634B">
              <w:rPr>
                <w:rFonts w:ascii="Times New Roman" w:hAnsi="Times New Roman" w:cs="Times New Roman"/>
                <w:sz w:val="22"/>
              </w:rPr>
              <w:t xml:space="preserve">the </w:t>
            </w:r>
            <w:r>
              <w:rPr>
                <w:rFonts w:ascii="Times New Roman" w:hAnsi="Times New Roman" w:cs="Times New Roman"/>
                <w:sz w:val="22"/>
              </w:rPr>
              <w:t>P</w:t>
            </w:r>
            <w:r w:rsidRPr="00B6634B">
              <w:rPr>
                <w:rFonts w:ascii="Times New Roman" w:hAnsi="Times New Roman" w:cs="Times New Roman"/>
                <w:sz w:val="22"/>
              </w:rPr>
              <w:t xml:space="preserve">eople’s </w:t>
            </w:r>
            <w:r>
              <w:rPr>
                <w:rFonts w:ascii="Times New Roman" w:hAnsi="Times New Roman" w:cs="Times New Roman"/>
                <w:sz w:val="22"/>
              </w:rPr>
              <w:t>C</w:t>
            </w:r>
            <w:r w:rsidRPr="00B6634B">
              <w:rPr>
                <w:rFonts w:ascii="Times New Roman" w:hAnsi="Times New Roman" w:cs="Times New Roman"/>
                <w:sz w:val="22"/>
              </w:rPr>
              <w:t>ourt generally will not support the party.</w:t>
            </w:r>
          </w:p>
        </w:tc>
      </w:tr>
      <w:tr w:rsidR="00433823" w:rsidRPr="00B6634B" w14:paraId="0A4402B7" w14:textId="77777777" w:rsidTr="00B6634B">
        <w:tc>
          <w:tcPr>
            <w:tcW w:w="6979" w:type="dxa"/>
          </w:tcPr>
          <w:p w14:paraId="5851D370" w14:textId="184DB9D9" w:rsidR="00433823" w:rsidRPr="00503551" w:rsidRDefault="00433823" w:rsidP="00E21EDF">
            <w:pPr>
              <w:jc w:val="left"/>
              <w:rPr>
                <w:rFonts w:ascii="Times New Roman" w:hAnsi="Times New Roman" w:cs="Times New Roman"/>
                <w:strike/>
                <w:sz w:val="22"/>
              </w:rPr>
            </w:pPr>
            <w:r w:rsidRPr="00503551">
              <w:rPr>
                <w:rFonts w:ascii="Times New Roman" w:hAnsi="Times New Roman" w:cs="Times New Roman"/>
                <w:strike/>
                <w:sz w:val="22"/>
              </w:rPr>
              <w:t xml:space="preserve">Article 8 Where the claim as the basis of the action mentioned in Article 76 of the Patent Law filed by a party is declared invalid by the patent administration department of the State Council, or the administrative judgment of first instance ascertains that the claim falls under the circumstances where the claim shall be declared invalid, the people’s court may dismiss the action brought by the </w:t>
            </w:r>
            <w:r w:rsidR="00905470">
              <w:rPr>
                <w:rFonts w:ascii="Times New Roman" w:hAnsi="Times New Roman" w:cs="Times New Roman"/>
                <w:strike/>
                <w:sz w:val="22"/>
              </w:rPr>
              <w:t>patentee</w:t>
            </w:r>
            <w:r w:rsidRPr="00503551">
              <w:rPr>
                <w:rFonts w:ascii="Times New Roman" w:hAnsi="Times New Roman" w:cs="Times New Roman"/>
                <w:strike/>
                <w:sz w:val="22"/>
              </w:rPr>
              <w:t xml:space="preserve"> or the interested party, or may adjudge that the technical solution of the drug under application for registration does not fall within the </w:t>
            </w:r>
            <w:r w:rsidR="00CD3231">
              <w:rPr>
                <w:rFonts w:ascii="Times New Roman" w:hAnsi="Times New Roman" w:cs="Times New Roman"/>
                <w:strike/>
                <w:sz w:val="22"/>
              </w:rPr>
              <w:t>protection scope</w:t>
            </w:r>
            <w:r w:rsidRPr="00503551">
              <w:rPr>
                <w:rFonts w:ascii="Times New Roman" w:hAnsi="Times New Roman" w:cs="Times New Roman"/>
                <w:strike/>
                <w:sz w:val="22"/>
              </w:rPr>
              <w:t xml:space="preserve"> of the related patent right upon the request of the marketing approval applicant.</w:t>
            </w:r>
          </w:p>
        </w:tc>
        <w:tc>
          <w:tcPr>
            <w:tcW w:w="6971" w:type="dxa"/>
          </w:tcPr>
          <w:p w14:paraId="56295238" w14:textId="7DA53C9A" w:rsidR="00433823" w:rsidRPr="00B6634B" w:rsidRDefault="00503551" w:rsidP="00E21EDF">
            <w:pPr>
              <w:jc w:val="left"/>
              <w:rPr>
                <w:rFonts w:ascii="Times New Roman" w:hAnsi="Times New Roman" w:cs="Times New Roman"/>
                <w:sz w:val="22"/>
              </w:rPr>
            </w:pPr>
            <w:r>
              <w:rPr>
                <w:rFonts w:ascii="Times New Roman" w:hAnsi="Times New Roman" w:cs="Times New Roman"/>
                <w:sz w:val="22"/>
              </w:rPr>
              <w:t>N/A</w:t>
            </w:r>
          </w:p>
        </w:tc>
      </w:tr>
      <w:tr w:rsidR="00433823" w:rsidRPr="00B6634B" w14:paraId="23839D64" w14:textId="77777777" w:rsidTr="00B6634B">
        <w:tc>
          <w:tcPr>
            <w:tcW w:w="6979" w:type="dxa"/>
          </w:tcPr>
          <w:p w14:paraId="4D1F3246" w14:textId="2F403810" w:rsidR="00433823" w:rsidRPr="00503551" w:rsidRDefault="00433823" w:rsidP="00E21EDF">
            <w:pPr>
              <w:jc w:val="left"/>
              <w:rPr>
                <w:rFonts w:ascii="Times New Roman" w:hAnsi="Times New Roman" w:cs="Times New Roman"/>
                <w:strike/>
                <w:sz w:val="22"/>
              </w:rPr>
            </w:pPr>
            <w:r w:rsidRPr="00503551">
              <w:rPr>
                <w:rFonts w:ascii="Times New Roman" w:hAnsi="Times New Roman" w:cs="Times New Roman"/>
                <w:strike/>
                <w:sz w:val="22"/>
              </w:rPr>
              <w:t xml:space="preserve">Article 9 Where the marketing approval applicant claims the prior art defense in the action mentioned in Article 76 of the Patent Law or claims that there are statutory circumstances that shall not be deemed an infringement upon a patent right, the people’s court may dismiss the claims of the </w:t>
            </w:r>
            <w:r w:rsidR="00905470">
              <w:rPr>
                <w:rFonts w:ascii="Times New Roman" w:hAnsi="Times New Roman" w:cs="Times New Roman"/>
                <w:strike/>
                <w:sz w:val="22"/>
              </w:rPr>
              <w:t>patentee</w:t>
            </w:r>
            <w:r w:rsidRPr="00503551">
              <w:rPr>
                <w:rFonts w:ascii="Times New Roman" w:hAnsi="Times New Roman" w:cs="Times New Roman"/>
                <w:strike/>
                <w:sz w:val="22"/>
              </w:rPr>
              <w:t xml:space="preserve"> or the interested party upon examination and verification, or may adjudge that the technical solution of the drug under application for registration does not fall within the </w:t>
            </w:r>
            <w:r w:rsidR="00CD3231">
              <w:rPr>
                <w:rFonts w:ascii="Times New Roman" w:hAnsi="Times New Roman" w:cs="Times New Roman"/>
                <w:strike/>
                <w:sz w:val="22"/>
              </w:rPr>
              <w:t>protection scope</w:t>
            </w:r>
            <w:r w:rsidRPr="00503551">
              <w:rPr>
                <w:rFonts w:ascii="Times New Roman" w:hAnsi="Times New Roman" w:cs="Times New Roman"/>
                <w:strike/>
                <w:sz w:val="22"/>
              </w:rPr>
              <w:t xml:space="preserve"> of the related patent right upon the request of the market approval applicant. </w:t>
            </w:r>
          </w:p>
          <w:p w14:paraId="4C9F08D7" w14:textId="77777777" w:rsidR="00433823" w:rsidRPr="00503551" w:rsidRDefault="00433823" w:rsidP="00E21EDF">
            <w:pPr>
              <w:jc w:val="left"/>
              <w:rPr>
                <w:rFonts w:ascii="Times New Roman" w:hAnsi="Times New Roman" w:cs="Times New Roman"/>
                <w:strike/>
                <w:sz w:val="22"/>
              </w:rPr>
            </w:pPr>
          </w:p>
          <w:p w14:paraId="0935BAA3" w14:textId="7989647B" w:rsidR="00433823" w:rsidRPr="00B6634B" w:rsidRDefault="00433823" w:rsidP="00E21EDF">
            <w:pPr>
              <w:jc w:val="left"/>
              <w:rPr>
                <w:rFonts w:ascii="Times New Roman" w:hAnsi="Times New Roman" w:cs="Times New Roman"/>
                <w:sz w:val="22"/>
              </w:rPr>
            </w:pPr>
            <w:r w:rsidRPr="00503551">
              <w:rPr>
                <w:rFonts w:ascii="Times New Roman" w:hAnsi="Times New Roman" w:cs="Times New Roman"/>
                <w:strike/>
                <w:sz w:val="22"/>
              </w:rPr>
              <w:t>Where the marketing approval applicant claims in defense that the related patent right obviously falls under the circumstances where the related patent right shall be declared invalid</w:t>
            </w:r>
            <w:r w:rsidRPr="00B6634B">
              <w:rPr>
                <w:rFonts w:ascii="Times New Roman" w:hAnsi="Times New Roman" w:cs="Times New Roman"/>
                <w:sz w:val="22"/>
              </w:rPr>
              <w:t xml:space="preserve">, the </w:t>
            </w:r>
            <w:r w:rsidR="004F522F">
              <w:rPr>
                <w:rFonts w:ascii="Times New Roman" w:hAnsi="Times New Roman" w:cs="Times New Roman"/>
                <w:sz w:val="22"/>
              </w:rPr>
              <w:t>P</w:t>
            </w:r>
            <w:r w:rsidRPr="00B6634B">
              <w:rPr>
                <w:rFonts w:ascii="Times New Roman" w:hAnsi="Times New Roman" w:cs="Times New Roman"/>
                <w:sz w:val="22"/>
              </w:rPr>
              <w:t xml:space="preserve">eople’s </w:t>
            </w:r>
            <w:r w:rsidR="004F522F">
              <w:rPr>
                <w:rFonts w:ascii="Times New Roman" w:hAnsi="Times New Roman" w:cs="Times New Roman"/>
                <w:sz w:val="22"/>
              </w:rPr>
              <w:t>C</w:t>
            </w:r>
            <w:r w:rsidRPr="00B6634B">
              <w:rPr>
                <w:rFonts w:ascii="Times New Roman" w:hAnsi="Times New Roman" w:cs="Times New Roman"/>
                <w:sz w:val="22"/>
              </w:rPr>
              <w:t xml:space="preserve">ourt may </w:t>
            </w:r>
            <w:r w:rsidRPr="00503551">
              <w:rPr>
                <w:rFonts w:ascii="Times New Roman" w:hAnsi="Times New Roman" w:cs="Times New Roman"/>
                <w:strike/>
                <w:sz w:val="22"/>
              </w:rPr>
              <w:t xml:space="preserve">dismiss the claims of </w:t>
            </w:r>
            <w:r w:rsidRPr="00503551">
              <w:rPr>
                <w:rFonts w:ascii="Times New Roman" w:hAnsi="Times New Roman" w:cs="Times New Roman"/>
                <w:strike/>
                <w:sz w:val="22"/>
              </w:rPr>
              <w:lastRenderedPageBreak/>
              <w:t xml:space="preserve">the </w:t>
            </w:r>
            <w:r w:rsidR="00905470">
              <w:rPr>
                <w:rFonts w:ascii="Times New Roman" w:hAnsi="Times New Roman" w:cs="Times New Roman"/>
                <w:strike/>
                <w:sz w:val="22"/>
              </w:rPr>
              <w:t>patentee</w:t>
            </w:r>
            <w:r w:rsidRPr="00503551">
              <w:rPr>
                <w:rFonts w:ascii="Times New Roman" w:hAnsi="Times New Roman" w:cs="Times New Roman"/>
                <w:strike/>
                <w:sz w:val="22"/>
              </w:rPr>
              <w:t xml:space="preserve"> or the interested party</w:t>
            </w:r>
            <w:r w:rsidRPr="00B6634B">
              <w:rPr>
                <w:rFonts w:ascii="Times New Roman" w:hAnsi="Times New Roman" w:cs="Times New Roman"/>
                <w:sz w:val="22"/>
              </w:rPr>
              <w:t xml:space="preserve"> upon examination and verification, or may adjudge that the technical solution of the drug under application for registration does not fall within the </w:t>
            </w:r>
            <w:r w:rsidR="00CD3231">
              <w:rPr>
                <w:rFonts w:ascii="Times New Roman" w:hAnsi="Times New Roman" w:cs="Times New Roman"/>
                <w:sz w:val="22"/>
              </w:rPr>
              <w:t>protection scope</w:t>
            </w:r>
            <w:r w:rsidRPr="00B6634B">
              <w:rPr>
                <w:rFonts w:ascii="Times New Roman" w:hAnsi="Times New Roman" w:cs="Times New Roman"/>
                <w:sz w:val="22"/>
              </w:rPr>
              <w:t xml:space="preserve"> of the related patent right </w:t>
            </w:r>
            <w:r w:rsidRPr="00503551">
              <w:rPr>
                <w:rFonts w:ascii="Times New Roman" w:hAnsi="Times New Roman" w:cs="Times New Roman"/>
                <w:sz w:val="22"/>
                <w:u w:val="single"/>
              </w:rPr>
              <w:t>upon the request of the market approval applicant.</w:t>
            </w:r>
          </w:p>
        </w:tc>
        <w:tc>
          <w:tcPr>
            <w:tcW w:w="6971" w:type="dxa"/>
          </w:tcPr>
          <w:p w14:paraId="6D45A2CE" w14:textId="16879CE3" w:rsidR="00433823" w:rsidRPr="00503551" w:rsidRDefault="00503551" w:rsidP="00E21EDF">
            <w:pPr>
              <w:jc w:val="left"/>
              <w:rPr>
                <w:rFonts w:ascii="Times New Roman" w:hAnsi="Times New Roman" w:cs="Times New Roman"/>
                <w:sz w:val="22"/>
              </w:rPr>
            </w:pPr>
            <w:r w:rsidRPr="00503551">
              <w:rPr>
                <w:rFonts w:ascii="Times New Roman" w:hAnsi="Times New Roman" w:cs="Times New Roman"/>
                <w:b/>
                <w:bCs/>
                <w:sz w:val="22"/>
              </w:rPr>
              <w:lastRenderedPageBreak/>
              <w:t xml:space="preserve">Article 7 </w:t>
            </w:r>
            <w:r w:rsidRPr="004F522F">
              <w:rPr>
                <w:rFonts w:ascii="Times New Roman" w:hAnsi="Times New Roman" w:cs="Times New Roman"/>
                <w:color w:val="FF0000"/>
                <w:sz w:val="22"/>
              </w:rPr>
              <w:t>Where a</w:t>
            </w:r>
            <w:r w:rsidRPr="004F522F">
              <w:rPr>
                <w:rFonts w:ascii="Times New Roman" w:hAnsi="Times New Roman" w:cs="Times New Roman"/>
                <w:b/>
                <w:bCs/>
                <w:color w:val="FF0000"/>
                <w:sz w:val="22"/>
              </w:rPr>
              <w:t xml:space="preserve"> </w:t>
            </w:r>
            <w:r w:rsidRPr="004F522F">
              <w:rPr>
                <w:rFonts w:ascii="Times New Roman" w:hAnsi="Times New Roman" w:cs="Times New Roman"/>
                <w:color w:val="FF0000"/>
                <w:sz w:val="22"/>
              </w:rPr>
              <w:t>drug market</w:t>
            </w:r>
            <w:r w:rsidR="009A0152">
              <w:rPr>
                <w:rFonts w:ascii="Times New Roman" w:hAnsi="Times New Roman" w:cs="Times New Roman"/>
                <w:color w:val="FF0000"/>
                <w:sz w:val="22"/>
              </w:rPr>
              <w:t>ing</w:t>
            </w:r>
            <w:r w:rsidRPr="004F522F">
              <w:rPr>
                <w:rFonts w:ascii="Times New Roman" w:hAnsi="Times New Roman" w:cs="Times New Roman"/>
                <w:color w:val="FF0000"/>
                <w:sz w:val="22"/>
              </w:rPr>
              <w:t xml:space="preserve"> authorization applicant </w:t>
            </w:r>
            <w:r w:rsidR="004F522F" w:rsidRPr="004F522F">
              <w:rPr>
                <w:rFonts w:ascii="Times New Roman" w:hAnsi="Times New Roman" w:cs="Times New Roman"/>
                <w:color w:val="FF0000"/>
                <w:sz w:val="22"/>
              </w:rPr>
              <w:t xml:space="preserve">claims that there are circumstances under Article 67 and Article 75(2) of the </w:t>
            </w:r>
            <w:r w:rsidR="004F522F" w:rsidRPr="004F522F">
              <w:rPr>
                <w:rFonts w:ascii="Times New Roman" w:hAnsi="Times New Roman" w:cs="Times New Roman"/>
                <w:i/>
                <w:iCs/>
                <w:color w:val="FF0000"/>
                <w:sz w:val="22"/>
              </w:rPr>
              <w:t>Patent Law</w:t>
            </w:r>
            <w:r w:rsidR="004F522F" w:rsidRPr="004F522F">
              <w:rPr>
                <w:rFonts w:ascii="Times New Roman" w:hAnsi="Times New Roman" w:cs="Times New Roman"/>
                <w:color w:val="FF0000"/>
                <w:sz w:val="22"/>
              </w:rPr>
              <w:t>, etc.</w:t>
            </w:r>
            <w:r w:rsidR="004F522F">
              <w:rPr>
                <w:rFonts w:ascii="Times New Roman" w:hAnsi="Times New Roman" w:cs="Times New Roman"/>
                <w:sz w:val="22"/>
              </w:rPr>
              <w:t>, the</w:t>
            </w:r>
            <w:r w:rsidR="004F522F">
              <w:t xml:space="preserve"> </w:t>
            </w:r>
            <w:r w:rsidR="004F522F" w:rsidRPr="004F522F">
              <w:rPr>
                <w:rFonts w:ascii="Times New Roman" w:hAnsi="Times New Roman" w:cs="Times New Roman"/>
                <w:sz w:val="22"/>
              </w:rPr>
              <w:t xml:space="preserve">People’s </w:t>
            </w:r>
            <w:r w:rsidR="004F522F">
              <w:rPr>
                <w:rFonts w:ascii="Times New Roman" w:hAnsi="Times New Roman" w:cs="Times New Roman"/>
                <w:sz w:val="22"/>
              </w:rPr>
              <w:t>C</w:t>
            </w:r>
            <w:r w:rsidR="004F522F" w:rsidRPr="004F522F">
              <w:rPr>
                <w:rFonts w:ascii="Times New Roman" w:hAnsi="Times New Roman" w:cs="Times New Roman"/>
                <w:sz w:val="22"/>
              </w:rPr>
              <w:t>ourt may</w:t>
            </w:r>
            <w:r w:rsidR="004F522F">
              <w:rPr>
                <w:rFonts w:ascii="Times New Roman" w:hAnsi="Times New Roman" w:cs="Times New Roman"/>
                <w:sz w:val="22"/>
              </w:rPr>
              <w:t xml:space="preserve">, upon examination and verification, </w:t>
            </w:r>
            <w:r w:rsidR="004F522F" w:rsidRPr="004F522F">
              <w:rPr>
                <w:rFonts w:ascii="Times New Roman" w:hAnsi="Times New Roman" w:cs="Times New Roman"/>
                <w:sz w:val="22"/>
              </w:rPr>
              <w:t xml:space="preserve">adjudge that the technical solution of the drug under application for registration does not fall within the </w:t>
            </w:r>
            <w:r w:rsidR="00CD3231">
              <w:rPr>
                <w:rFonts w:ascii="Times New Roman" w:hAnsi="Times New Roman" w:cs="Times New Roman"/>
                <w:sz w:val="22"/>
              </w:rPr>
              <w:t>protection scope</w:t>
            </w:r>
            <w:r w:rsidR="004F522F" w:rsidRPr="004F522F">
              <w:rPr>
                <w:rFonts w:ascii="Times New Roman" w:hAnsi="Times New Roman" w:cs="Times New Roman"/>
                <w:sz w:val="22"/>
              </w:rPr>
              <w:t xml:space="preserve"> of the related patent right</w:t>
            </w:r>
            <w:r w:rsidR="004F522F">
              <w:rPr>
                <w:rFonts w:ascii="Times New Roman" w:hAnsi="Times New Roman" w:cs="Times New Roman"/>
                <w:sz w:val="22"/>
              </w:rPr>
              <w:t xml:space="preserve">. </w:t>
            </w:r>
          </w:p>
        </w:tc>
      </w:tr>
      <w:tr w:rsidR="00433823" w:rsidRPr="00B6634B" w14:paraId="31C4C42E" w14:textId="77777777" w:rsidTr="00B6634B">
        <w:tc>
          <w:tcPr>
            <w:tcW w:w="6979" w:type="dxa"/>
          </w:tcPr>
          <w:p w14:paraId="38CDCC77" w14:textId="6A82B10C" w:rsidR="00433823" w:rsidRPr="004F522F" w:rsidRDefault="00433823" w:rsidP="00E21EDF">
            <w:pPr>
              <w:jc w:val="left"/>
              <w:rPr>
                <w:rFonts w:ascii="Times New Roman" w:hAnsi="Times New Roman" w:cs="Times New Roman"/>
                <w:strike/>
                <w:sz w:val="22"/>
              </w:rPr>
            </w:pPr>
            <w:r w:rsidRPr="004F522F">
              <w:rPr>
                <w:rFonts w:ascii="Times New Roman" w:hAnsi="Times New Roman" w:cs="Times New Roman"/>
                <w:b/>
                <w:bCs/>
                <w:strike/>
                <w:sz w:val="22"/>
              </w:rPr>
              <w:t>Article 10</w:t>
            </w:r>
            <w:r w:rsidRPr="004F522F">
              <w:rPr>
                <w:rFonts w:ascii="Times New Roman" w:hAnsi="Times New Roman" w:cs="Times New Roman"/>
                <w:strike/>
                <w:sz w:val="22"/>
              </w:rPr>
              <w:t xml:space="preserve"> Where a </w:t>
            </w:r>
            <w:r w:rsidR="00905470">
              <w:rPr>
                <w:rFonts w:ascii="Times New Roman" w:hAnsi="Times New Roman" w:cs="Times New Roman"/>
                <w:strike/>
                <w:sz w:val="22"/>
              </w:rPr>
              <w:t>patentee</w:t>
            </w:r>
            <w:r w:rsidRPr="004F522F">
              <w:rPr>
                <w:rFonts w:ascii="Times New Roman" w:hAnsi="Times New Roman" w:cs="Times New Roman"/>
                <w:strike/>
                <w:sz w:val="22"/>
              </w:rPr>
              <w:t xml:space="preserve"> or an interested party applies, in the action mentioned in Article 76 of the </w:t>
            </w:r>
            <w:r w:rsidRPr="004F522F">
              <w:rPr>
                <w:rFonts w:ascii="Times New Roman" w:hAnsi="Times New Roman" w:cs="Times New Roman"/>
                <w:i/>
                <w:iCs/>
                <w:strike/>
                <w:sz w:val="22"/>
              </w:rPr>
              <w:t>Patent Law</w:t>
            </w:r>
            <w:r w:rsidRPr="004F522F">
              <w:rPr>
                <w:rFonts w:ascii="Times New Roman" w:hAnsi="Times New Roman" w:cs="Times New Roman"/>
                <w:strike/>
                <w:sz w:val="22"/>
              </w:rPr>
              <w:t xml:space="preserve">, for act preservation not allowing the marketing approval applicant to carry out or be about to carry out the acts of manufacturing, using, offering for sale, sale or import for the purposes of production and business within the term of the related patent right, a guarantee shall be provided; and where it fails to provide the guarantee, the application shall be rejected. </w:t>
            </w:r>
          </w:p>
          <w:p w14:paraId="3CE52B4D" w14:textId="77777777" w:rsidR="00433823" w:rsidRPr="004F522F" w:rsidRDefault="00433823" w:rsidP="00E21EDF">
            <w:pPr>
              <w:jc w:val="left"/>
              <w:rPr>
                <w:rFonts w:ascii="Times New Roman" w:hAnsi="Times New Roman" w:cs="Times New Roman"/>
                <w:strike/>
                <w:sz w:val="22"/>
              </w:rPr>
            </w:pPr>
          </w:p>
          <w:p w14:paraId="73F20A8C" w14:textId="49E44B39" w:rsidR="00433823" w:rsidRPr="00B6634B" w:rsidRDefault="00433823" w:rsidP="00E21EDF">
            <w:pPr>
              <w:jc w:val="left"/>
              <w:rPr>
                <w:rFonts w:ascii="Times New Roman" w:hAnsi="Times New Roman" w:cs="Times New Roman"/>
                <w:sz w:val="22"/>
              </w:rPr>
            </w:pPr>
            <w:r w:rsidRPr="004F522F">
              <w:rPr>
                <w:rFonts w:ascii="Times New Roman" w:hAnsi="Times New Roman" w:cs="Times New Roman"/>
                <w:strike/>
                <w:sz w:val="22"/>
              </w:rPr>
              <w:t xml:space="preserve">Where a </w:t>
            </w:r>
            <w:r w:rsidR="00905470">
              <w:rPr>
                <w:rFonts w:ascii="Times New Roman" w:hAnsi="Times New Roman" w:cs="Times New Roman"/>
                <w:strike/>
                <w:sz w:val="22"/>
              </w:rPr>
              <w:t>patentee</w:t>
            </w:r>
            <w:r w:rsidRPr="004F522F">
              <w:rPr>
                <w:rFonts w:ascii="Times New Roman" w:hAnsi="Times New Roman" w:cs="Times New Roman"/>
                <w:strike/>
                <w:sz w:val="22"/>
              </w:rPr>
              <w:t xml:space="preserve"> or an interested party applies, in the action mentioned in Article 76 of the </w:t>
            </w:r>
            <w:r w:rsidRPr="004F522F">
              <w:rPr>
                <w:rFonts w:ascii="Times New Roman" w:hAnsi="Times New Roman" w:cs="Times New Roman"/>
                <w:i/>
                <w:iCs/>
                <w:strike/>
                <w:sz w:val="22"/>
              </w:rPr>
              <w:t>Patent Law</w:t>
            </w:r>
            <w:r w:rsidRPr="004F522F">
              <w:rPr>
                <w:rFonts w:ascii="Times New Roman" w:hAnsi="Times New Roman" w:cs="Times New Roman"/>
                <w:strike/>
                <w:sz w:val="22"/>
              </w:rPr>
              <w:t>, for act preservation not allowing the acts of drug marketing application or review and approval, the people’s court shall not support the act preservation application.</w:t>
            </w:r>
          </w:p>
        </w:tc>
        <w:tc>
          <w:tcPr>
            <w:tcW w:w="6971" w:type="dxa"/>
          </w:tcPr>
          <w:p w14:paraId="278B9AF7" w14:textId="03A067D2" w:rsidR="00433823" w:rsidRPr="00B6634B" w:rsidRDefault="004F522F" w:rsidP="00E21EDF">
            <w:pPr>
              <w:jc w:val="left"/>
              <w:rPr>
                <w:rFonts w:ascii="Times New Roman" w:hAnsi="Times New Roman" w:cs="Times New Roman"/>
                <w:sz w:val="22"/>
              </w:rPr>
            </w:pPr>
            <w:r>
              <w:rPr>
                <w:rFonts w:ascii="Times New Roman" w:hAnsi="Times New Roman" w:cs="Times New Roman"/>
                <w:sz w:val="22"/>
              </w:rPr>
              <w:t>N/A</w:t>
            </w:r>
          </w:p>
        </w:tc>
      </w:tr>
      <w:tr w:rsidR="00433823" w:rsidRPr="00B6634B" w14:paraId="243F0820" w14:textId="77777777" w:rsidTr="00B6634B">
        <w:tc>
          <w:tcPr>
            <w:tcW w:w="6979" w:type="dxa"/>
          </w:tcPr>
          <w:p w14:paraId="410FDCD9" w14:textId="562CBF22" w:rsidR="00433823" w:rsidRPr="00B6634B" w:rsidRDefault="00433823" w:rsidP="00E21EDF">
            <w:pPr>
              <w:jc w:val="left"/>
              <w:rPr>
                <w:rFonts w:ascii="Times New Roman" w:hAnsi="Times New Roman" w:cs="Times New Roman"/>
                <w:sz w:val="22"/>
              </w:rPr>
            </w:pPr>
            <w:r w:rsidRPr="004F522F">
              <w:rPr>
                <w:rFonts w:ascii="Times New Roman" w:hAnsi="Times New Roman" w:cs="Times New Roman"/>
                <w:b/>
                <w:bCs/>
                <w:sz w:val="22"/>
              </w:rPr>
              <w:t>Article 11</w:t>
            </w:r>
            <w:r w:rsidRPr="00B6634B">
              <w:rPr>
                <w:rFonts w:ascii="Times New Roman" w:hAnsi="Times New Roman" w:cs="Times New Roman"/>
                <w:sz w:val="22"/>
              </w:rPr>
              <w:t xml:space="preserve"> A party shall have the obligation to keep confidential any trade secrets obtained </w:t>
            </w:r>
            <w:r w:rsidRPr="004F522F">
              <w:rPr>
                <w:rFonts w:ascii="Times New Roman" w:hAnsi="Times New Roman" w:cs="Times New Roman"/>
                <w:strike/>
                <w:sz w:val="22"/>
              </w:rPr>
              <w:t>from other parties</w:t>
            </w:r>
            <w:r w:rsidRPr="00B6634B">
              <w:rPr>
                <w:rFonts w:ascii="Times New Roman" w:hAnsi="Times New Roman" w:cs="Times New Roman"/>
                <w:sz w:val="22"/>
              </w:rPr>
              <w:t xml:space="preserve"> in the </w:t>
            </w:r>
            <w:proofErr w:type="gramStart"/>
            <w:r w:rsidRPr="00B6634B">
              <w:rPr>
                <w:rFonts w:ascii="Times New Roman" w:hAnsi="Times New Roman" w:cs="Times New Roman"/>
                <w:sz w:val="22"/>
              </w:rPr>
              <w:t>action, and</w:t>
            </w:r>
            <w:proofErr w:type="gramEnd"/>
            <w:r w:rsidRPr="00B6634B">
              <w:rPr>
                <w:rFonts w:ascii="Times New Roman" w:hAnsi="Times New Roman" w:cs="Times New Roman"/>
                <w:sz w:val="22"/>
              </w:rPr>
              <w:t xml:space="preserve"> shall bear civil liability according to law if it discloses such trade secrets without authorization, or uses or allows others to use </w:t>
            </w:r>
            <w:r w:rsidRPr="004F522F">
              <w:rPr>
                <w:rFonts w:ascii="Times New Roman" w:hAnsi="Times New Roman" w:cs="Times New Roman"/>
                <w:strike/>
                <w:sz w:val="22"/>
              </w:rPr>
              <w:t>such trade secrets</w:t>
            </w:r>
            <w:r w:rsidRPr="00B6634B">
              <w:rPr>
                <w:rFonts w:ascii="Times New Roman" w:hAnsi="Times New Roman" w:cs="Times New Roman"/>
                <w:sz w:val="22"/>
              </w:rPr>
              <w:t xml:space="preserve"> for other purposes beyond the action without authorization. Where such act constitutes the circumstances prescribed in Article 111 of the </w:t>
            </w:r>
            <w:r w:rsidRPr="004F522F">
              <w:rPr>
                <w:rFonts w:ascii="Times New Roman" w:hAnsi="Times New Roman" w:cs="Times New Roman"/>
                <w:i/>
                <w:iCs/>
                <w:sz w:val="22"/>
              </w:rPr>
              <w:t>Civil Procedure Law</w:t>
            </w:r>
            <w:r w:rsidRPr="00B6634B">
              <w:rPr>
                <w:rFonts w:ascii="Times New Roman" w:hAnsi="Times New Roman" w:cs="Times New Roman"/>
                <w:sz w:val="22"/>
              </w:rPr>
              <w:t xml:space="preserve">, the people’s court </w:t>
            </w:r>
            <w:r w:rsidRPr="004F522F">
              <w:rPr>
                <w:rFonts w:ascii="Times New Roman" w:hAnsi="Times New Roman" w:cs="Times New Roman"/>
                <w:strike/>
                <w:sz w:val="22"/>
              </w:rPr>
              <w:t>may</w:t>
            </w:r>
            <w:r w:rsidRPr="00B6634B">
              <w:rPr>
                <w:rFonts w:ascii="Times New Roman" w:hAnsi="Times New Roman" w:cs="Times New Roman"/>
                <w:sz w:val="22"/>
              </w:rPr>
              <w:t xml:space="preserve"> </w:t>
            </w:r>
            <w:r w:rsidRPr="004F522F">
              <w:rPr>
                <w:rFonts w:ascii="Times New Roman" w:hAnsi="Times New Roman" w:cs="Times New Roman"/>
                <w:strike/>
                <w:sz w:val="22"/>
              </w:rPr>
              <w:t>take compulsory measures according to law. Where such act constitutes a crime, criminal liability shall be investigated according to law</w:t>
            </w:r>
            <w:r w:rsidRPr="00B6634B">
              <w:rPr>
                <w:rFonts w:ascii="Times New Roman" w:hAnsi="Times New Roman" w:cs="Times New Roman"/>
                <w:sz w:val="22"/>
              </w:rPr>
              <w:t>.</w:t>
            </w:r>
          </w:p>
        </w:tc>
        <w:tc>
          <w:tcPr>
            <w:tcW w:w="6971" w:type="dxa"/>
          </w:tcPr>
          <w:p w14:paraId="18984295" w14:textId="3482407B" w:rsidR="00433823" w:rsidRPr="00B6634B" w:rsidRDefault="004F522F" w:rsidP="00E21EDF">
            <w:pPr>
              <w:jc w:val="left"/>
              <w:rPr>
                <w:rFonts w:ascii="Times New Roman" w:hAnsi="Times New Roman" w:cs="Times New Roman"/>
                <w:sz w:val="22"/>
              </w:rPr>
            </w:pPr>
            <w:r w:rsidRPr="006011B6">
              <w:rPr>
                <w:rFonts w:ascii="Times New Roman" w:hAnsi="Times New Roman" w:cs="Times New Roman"/>
                <w:b/>
                <w:bCs/>
                <w:sz w:val="22"/>
              </w:rPr>
              <w:t>Article 8</w:t>
            </w:r>
            <w:r>
              <w:rPr>
                <w:rFonts w:ascii="Times New Roman" w:hAnsi="Times New Roman" w:cs="Times New Roman"/>
                <w:sz w:val="22"/>
              </w:rPr>
              <w:t xml:space="preserve"> A party shall </w:t>
            </w:r>
            <w:r w:rsidR="006011B6" w:rsidRPr="006011B6">
              <w:rPr>
                <w:rFonts w:ascii="Times New Roman" w:hAnsi="Times New Roman" w:cs="Times New Roman"/>
                <w:sz w:val="22"/>
              </w:rPr>
              <w:t>have the obligation to keep confidential any trade secrets obtained</w:t>
            </w:r>
            <w:r w:rsidR="006011B6">
              <w:rPr>
                <w:rFonts w:ascii="Times New Roman" w:hAnsi="Times New Roman" w:cs="Times New Roman"/>
                <w:sz w:val="22"/>
              </w:rPr>
              <w:t xml:space="preserve"> in the lawsuit or </w:t>
            </w:r>
            <w:r w:rsidR="006011B6" w:rsidRPr="006011B6">
              <w:rPr>
                <w:rFonts w:ascii="Times New Roman" w:hAnsi="Times New Roman" w:cs="Times New Roman"/>
                <w:sz w:val="22"/>
              </w:rPr>
              <w:t xml:space="preserve">other business information that is required to be kept </w:t>
            </w:r>
            <w:proofErr w:type="gramStart"/>
            <w:r w:rsidR="006011B6" w:rsidRPr="006011B6">
              <w:rPr>
                <w:rFonts w:ascii="Times New Roman" w:hAnsi="Times New Roman" w:cs="Times New Roman"/>
                <w:sz w:val="22"/>
              </w:rPr>
              <w:t>confidential</w:t>
            </w:r>
            <w:r w:rsidR="006011B6">
              <w:rPr>
                <w:rFonts w:ascii="Times New Roman" w:hAnsi="Times New Roman" w:cs="Times New Roman"/>
                <w:sz w:val="22"/>
              </w:rPr>
              <w:t xml:space="preserve">, </w:t>
            </w:r>
            <w:r w:rsidR="006011B6" w:rsidRPr="006011B6">
              <w:rPr>
                <w:rFonts w:ascii="Times New Roman" w:hAnsi="Times New Roman" w:cs="Times New Roman"/>
                <w:sz w:val="22"/>
              </w:rPr>
              <w:t>and</w:t>
            </w:r>
            <w:proofErr w:type="gramEnd"/>
            <w:r w:rsidR="006011B6" w:rsidRPr="006011B6">
              <w:rPr>
                <w:rFonts w:ascii="Times New Roman" w:hAnsi="Times New Roman" w:cs="Times New Roman"/>
                <w:sz w:val="22"/>
              </w:rPr>
              <w:t xml:space="preserve"> shall bear civil liability according to law if it discloses such trade secrets without authorization, or uses or allows others to use</w:t>
            </w:r>
            <w:r w:rsidR="006011B6">
              <w:rPr>
                <w:rFonts w:ascii="Times New Roman" w:hAnsi="Times New Roman" w:cs="Times New Roman"/>
                <w:sz w:val="22"/>
              </w:rPr>
              <w:t xml:space="preserve"> </w:t>
            </w:r>
            <w:r w:rsidR="006011B6" w:rsidRPr="006011B6">
              <w:rPr>
                <w:rFonts w:ascii="Times New Roman" w:hAnsi="Times New Roman" w:cs="Times New Roman"/>
                <w:sz w:val="22"/>
              </w:rPr>
              <w:t>for other purposes beyond the action without authorization.</w:t>
            </w:r>
            <w:r w:rsidR="006011B6">
              <w:rPr>
                <w:rFonts w:ascii="Times New Roman" w:hAnsi="Times New Roman" w:cs="Times New Roman"/>
                <w:sz w:val="22"/>
              </w:rPr>
              <w:t xml:space="preserve"> </w:t>
            </w:r>
            <w:r w:rsidR="006011B6" w:rsidRPr="006011B6">
              <w:rPr>
                <w:rFonts w:ascii="Times New Roman" w:hAnsi="Times New Roman" w:cs="Times New Roman"/>
                <w:sz w:val="22"/>
              </w:rPr>
              <w:t xml:space="preserve">Where such act constitutes the circumstances prescribed in Article 111 of the </w:t>
            </w:r>
            <w:r w:rsidR="006011B6" w:rsidRPr="006011B6">
              <w:rPr>
                <w:rFonts w:ascii="Times New Roman" w:hAnsi="Times New Roman" w:cs="Times New Roman"/>
                <w:i/>
                <w:iCs/>
                <w:sz w:val="22"/>
              </w:rPr>
              <w:t>Civil Procedure Law</w:t>
            </w:r>
            <w:r w:rsidR="006011B6" w:rsidRPr="006011B6">
              <w:rPr>
                <w:rFonts w:ascii="Times New Roman" w:hAnsi="Times New Roman" w:cs="Times New Roman"/>
                <w:sz w:val="22"/>
              </w:rPr>
              <w:t xml:space="preserve">, the </w:t>
            </w:r>
            <w:r w:rsidR="00BB6E28">
              <w:rPr>
                <w:rFonts w:ascii="Times New Roman" w:hAnsi="Times New Roman" w:cs="Times New Roman"/>
                <w:sz w:val="22"/>
              </w:rPr>
              <w:t>P</w:t>
            </w:r>
            <w:r w:rsidR="006011B6" w:rsidRPr="006011B6">
              <w:rPr>
                <w:rFonts w:ascii="Times New Roman" w:hAnsi="Times New Roman" w:cs="Times New Roman"/>
                <w:sz w:val="22"/>
              </w:rPr>
              <w:t xml:space="preserve">eople’s </w:t>
            </w:r>
            <w:r w:rsidR="00BB6E28">
              <w:rPr>
                <w:rFonts w:ascii="Times New Roman" w:hAnsi="Times New Roman" w:cs="Times New Roman"/>
                <w:sz w:val="22"/>
              </w:rPr>
              <w:t>C</w:t>
            </w:r>
            <w:r w:rsidR="006011B6" w:rsidRPr="006011B6">
              <w:rPr>
                <w:rFonts w:ascii="Times New Roman" w:hAnsi="Times New Roman" w:cs="Times New Roman"/>
                <w:sz w:val="22"/>
              </w:rPr>
              <w:t xml:space="preserve">ourt </w:t>
            </w:r>
            <w:r w:rsidR="006011B6">
              <w:rPr>
                <w:rFonts w:ascii="Times New Roman" w:hAnsi="Times New Roman" w:cs="Times New Roman"/>
                <w:sz w:val="22"/>
              </w:rPr>
              <w:t xml:space="preserve">shall </w:t>
            </w:r>
            <w:r w:rsidR="000B31F0">
              <w:rPr>
                <w:rFonts w:ascii="Times New Roman" w:hAnsi="Times New Roman" w:cs="Times New Roman"/>
                <w:sz w:val="22"/>
              </w:rPr>
              <w:t xml:space="preserve">handle it according to the law. </w:t>
            </w:r>
          </w:p>
        </w:tc>
      </w:tr>
      <w:tr w:rsidR="00433823" w:rsidRPr="00B6634B" w14:paraId="2C1FCD20" w14:textId="77777777" w:rsidTr="00B6634B">
        <w:tc>
          <w:tcPr>
            <w:tcW w:w="6979" w:type="dxa"/>
          </w:tcPr>
          <w:p w14:paraId="11A28A02" w14:textId="20FB180E" w:rsidR="00433823" w:rsidRPr="000B31F0" w:rsidRDefault="00433823" w:rsidP="00E21EDF">
            <w:pPr>
              <w:jc w:val="left"/>
              <w:rPr>
                <w:rFonts w:ascii="Times New Roman" w:hAnsi="Times New Roman" w:cs="Times New Roman"/>
                <w:strike/>
                <w:sz w:val="22"/>
              </w:rPr>
            </w:pPr>
            <w:r w:rsidRPr="000B31F0">
              <w:rPr>
                <w:rFonts w:ascii="Times New Roman" w:hAnsi="Times New Roman" w:cs="Times New Roman"/>
                <w:b/>
                <w:bCs/>
                <w:strike/>
                <w:sz w:val="22"/>
              </w:rPr>
              <w:t>Article 12</w:t>
            </w:r>
            <w:r w:rsidRPr="000B31F0">
              <w:rPr>
                <w:rFonts w:ascii="Times New Roman" w:hAnsi="Times New Roman" w:cs="Times New Roman"/>
                <w:strike/>
                <w:sz w:val="22"/>
              </w:rPr>
              <w:t xml:space="preserve"> Where some part of the technical solution of a drug under application for registration falls within the </w:t>
            </w:r>
            <w:r w:rsidR="00CD3231">
              <w:rPr>
                <w:rFonts w:ascii="Times New Roman" w:hAnsi="Times New Roman" w:cs="Times New Roman"/>
                <w:strike/>
                <w:sz w:val="22"/>
              </w:rPr>
              <w:t>protection scope</w:t>
            </w:r>
            <w:r w:rsidRPr="000B31F0">
              <w:rPr>
                <w:rFonts w:ascii="Times New Roman" w:hAnsi="Times New Roman" w:cs="Times New Roman"/>
                <w:strike/>
                <w:sz w:val="22"/>
              </w:rPr>
              <w:t xml:space="preserve"> of the related </w:t>
            </w:r>
            <w:r w:rsidRPr="000B31F0">
              <w:rPr>
                <w:rFonts w:ascii="Times New Roman" w:hAnsi="Times New Roman" w:cs="Times New Roman"/>
                <w:strike/>
                <w:sz w:val="22"/>
              </w:rPr>
              <w:lastRenderedPageBreak/>
              <w:t>patent right while other parts not, the people’s court shall make the determination respectively in the judgment text.</w:t>
            </w:r>
          </w:p>
        </w:tc>
        <w:tc>
          <w:tcPr>
            <w:tcW w:w="6971" w:type="dxa"/>
          </w:tcPr>
          <w:p w14:paraId="239527AD" w14:textId="77777777" w:rsidR="00433823" w:rsidRPr="00B6634B" w:rsidRDefault="00433823" w:rsidP="00E21EDF">
            <w:pPr>
              <w:jc w:val="left"/>
              <w:rPr>
                <w:rFonts w:ascii="Times New Roman" w:hAnsi="Times New Roman" w:cs="Times New Roman"/>
                <w:sz w:val="22"/>
              </w:rPr>
            </w:pPr>
          </w:p>
        </w:tc>
      </w:tr>
      <w:tr w:rsidR="00433823" w:rsidRPr="00B6634B" w14:paraId="41C25055" w14:textId="77777777" w:rsidTr="00B6634B">
        <w:tc>
          <w:tcPr>
            <w:tcW w:w="6979" w:type="dxa"/>
          </w:tcPr>
          <w:p w14:paraId="780290EE" w14:textId="5AA9BC21" w:rsidR="00433823" w:rsidRPr="00B6634B" w:rsidRDefault="00433823" w:rsidP="00E21EDF">
            <w:pPr>
              <w:jc w:val="left"/>
              <w:rPr>
                <w:rFonts w:ascii="Times New Roman" w:hAnsi="Times New Roman" w:cs="Times New Roman"/>
                <w:sz w:val="22"/>
              </w:rPr>
            </w:pPr>
            <w:r w:rsidRPr="009A0152">
              <w:rPr>
                <w:rFonts w:ascii="Times New Roman" w:hAnsi="Times New Roman" w:cs="Times New Roman"/>
                <w:b/>
                <w:bCs/>
                <w:sz w:val="22"/>
              </w:rPr>
              <w:t>Article 13</w:t>
            </w:r>
            <w:r w:rsidRPr="00B6634B">
              <w:rPr>
                <w:rFonts w:ascii="Times New Roman" w:hAnsi="Times New Roman" w:cs="Times New Roman"/>
                <w:sz w:val="22"/>
              </w:rPr>
              <w:t xml:space="preserve"> Where an obvious discrepancy between the technical solution of a drug under application for registration that is submitted to the </w:t>
            </w:r>
            <w:r w:rsidR="009A0152">
              <w:rPr>
                <w:rFonts w:ascii="Times New Roman" w:hAnsi="Times New Roman" w:cs="Times New Roman"/>
                <w:sz w:val="22"/>
              </w:rPr>
              <w:t>P</w:t>
            </w:r>
            <w:r w:rsidRPr="00B6634B">
              <w:rPr>
                <w:rFonts w:ascii="Times New Roman" w:hAnsi="Times New Roman" w:cs="Times New Roman"/>
                <w:sz w:val="22"/>
              </w:rPr>
              <w:t xml:space="preserve">eople’s </w:t>
            </w:r>
            <w:r w:rsidR="009A0152">
              <w:rPr>
                <w:rFonts w:ascii="Times New Roman" w:hAnsi="Times New Roman" w:cs="Times New Roman"/>
                <w:sz w:val="22"/>
              </w:rPr>
              <w:t>C</w:t>
            </w:r>
            <w:r w:rsidRPr="00B6634B">
              <w:rPr>
                <w:rFonts w:ascii="Times New Roman" w:hAnsi="Times New Roman" w:cs="Times New Roman"/>
                <w:sz w:val="22"/>
              </w:rPr>
              <w:t xml:space="preserve">ourt by the marketing approval applicant and the technical materials submitted to the national drug evaluation agency is </w:t>
            </w:r>
            <w:r w:rsidRPr="000B31F0">
              <w:rPr>
                <w:rFonts w:ascii="Times New Roman" w:hAnsi="Times New Roman" w:cs="Times New Roman"/>
                <w:strike/>
                <w:sz w:val="22"/>
              </w:rPr>
              <w:t>significant enough to affect</w:t>
            </w:r>
            <w:r w:rsidRPr="00B6634B">
              <w:rPr>
                <w:rFonts w:ascii="Times New Roman" w:hAnsi="Times New Roman" w:cs="Times New Roman"/>
                <w:sz w:val="22"/>
              </w:rPr>
              <w:t xml:space="preserve"> the </w:t>
            </w:r>
            <w:r w:rsidRPr="000B31F0">
              <w:rPr>
                <w:rFonts w:ascii="Times New Roman" w:hAnsi="Times New Roman" w:cs="Times New Roman"/>
                <w:strike/>
                <w:sz w:val="22"/>
              </w:rPr>
              <w:t>normal trial</w:t>
            </w:r>
            <w:r w:rsidRPr="00B6634B">
              <w:rPr>
                <w:rFonts w:ascii="Times New Roman" w:hAnsi="Times New Roman" w:cs="Times New Roman"/>
                <w:sz w:val="22"/>
              </w:rPr>
              <w:t xml:space="preserve"> of the case, the </w:t>
            </w:r>
            <w:r w:rsidR="009A0152">
              <w:rPr>
                <w:rFonts w:ascii="Times New Roman" w:hAnsi="Times New Roman" w:cs="Times New Roman"/>
                <w:sz w:val="22"/>
              </w:rPr>
              <w:t>P</w:t>
            </w:r>
            <w:r w:rsidRPr="00B6634B">
              <w:rPr>
                <w:rFonts w:ascii="Times New Roman" w:hAnsi="Times New Roman" w:cs="Times New Roman"/>
                <w:sz w:val="22"/>
              </w:rPr>
              <w:t xml:space="preserve">eople’s </w:t>
            </w:r>
            <w:r w:rsidR="009A0152">
              <w:rPr>
                <w:rFonts w:ascii="Times New Roman" w:hAnsi="Times New Roman" w:cs="Times New Roman"/>
                <w:sz w:val="22"/>
              </w:rPr>
              <w:t>C</w:t>
            </w:r>
            <w:r w:rsidRPr="00B6634B">
              <w:rPr>
                <w:rFonts w:ascii="Times New Roman" w:hAnsi="Times New Roman" w:cs="Times New Roman"/>
                <w:sz w:val="22"/>
              </w:rPr>
              <w:t xml:space="preserve">ourt </w:t>
            </w:r>
            <w:r w:rsidRPr="000B31F0">
              <w:rPr>
                <w:rFonts w:ascii="Times New Roman" w:hAnsi="Times New Roman" w:cs="Times New Roman"/>
                <w:strike/>
                <w:sz w:val="22"/>
              </w:rPr>
              <w:t>may</w:t>
            </w:r>
            <w:r w:rsidRPr="00B6634B">
              <w:rPr>
                <w:rFonts w:ascii="Times New Roman" w:hAnsi="Times New Roman" w:cs="Times New Roman"/>
                <w:sz w:val="22"/>
              </w:rPr>
              <w:t xml:space="preserve">, in accordance with Article 111 of the </w:t>
            </w:r>
            <w:r w:rsidRPr="009A0152">
              <w:rPr>
                <w:rFonts w:ascii="Times New Roman" w:hAnsi="Times New Roman" w:cs="Times New Roman"/>
                <w:i/>
                <w:iCs/>
                <w:sz w:val="22"/>
              </w:rPr>
              <w:t>Civil Procedure Law</w:t>
            </w:r>
            <w:r w:rsidRPr="00B6634B">
              <w:rPr>
                <w:rFonts w:ascii="Times New Roman" w:hAnsi="Times New Roman" w:cs="Times New Roman"/>
                <w:sz w:val="22"/>
              </w:rPr>
              <w:t xml:space="preserve">, deal with it </w:t>
            </w:r>
            <w:r w:rsidRPr="000B31F0">
              <w:rPr>
                <w:rFonts w:ascii="Times New Roman" w:hAnsi="Times New Roman" w:cs="Times New Roman"/>
                <w:strike/>
                <w:sz w:val="22"/>
              </w:rPr>
              <w:t>on the basis of the circumstances</w:t>
            </w:r>
            <w:r w:rsidRPr="00B6634B">
              <w:rPr>
                <w:rFonts w:ascii="Times New Roman" w:hAnsi="Times New Roman" w:cs="Times New Roman"/>
                <w:sz w:val="22"/>
              </w:rPr>
              <w:t>.</w:t>
            </w:r>
          </w:p>
        </w:tc>
        <w:tc>
          <w:tcPr>
            <w:tcW w:w="6971" w:type="dxa"/>
          </w:tcPr>
          <w:p w14:paraId="157EEFCD" w14:textId="68A661CD" w:rsidR="00433823" w:rsidRPr="00B6634B" w:rsidRDefault="000B31F0" w:rsidP="00E21EDF">
            <w:pPr>
              <w:jc w:val="left"/>
              <w:rPr>
                <w:rFonts w:ascii="Times New Roman" w:hAnsi="Times New Roman" w:cs="Times New Roman"/>
                <w:sz w:val="22"/>
              </w:rPr>
            </w:pPr>
            <w:r w:rsidRPr="009A0152">
              <w:rPr>
                <w:rFonts w:ascii="Times New Roman" w:hAnsi="Times New Roman" w:cs="Times New Roman"/>
                <w:b/>
                <w:bCs/>
                <w:sz w:val="22"/>
              </w:rPr>
              <w:t>Article 9</w:t>
            </w:r>
            <w:r>
              <w:rPr>
                <w:rFonts w:ascii="Times New Roman" w:hAnsi="Times New Roman" w:cs="Times New Roman"/>
                <w:sz w:val="22"/>
              </w:rPr>
              <w:t xml:space="preserve"> </w:t>
            </w:r>
            <w:r w:rsidR="009A0152" w:rsidRPr="00B6634B">
              <w:rPr>
                <w:rFonts w:ascii="Times New Roman" w:hAnsi="Times New Roman" w:cs="Times New Roman"/>
                <w:sz w:val="22"/>
              </w:rPr>
              <w:t xml:space="preserve">Where an obvious discrepancy between the technical solution of a drug under application for registration that is submitted to the </w:t>
            </w:r>
            <w:r w:rsidR="009A0152">
              <w:rPr>
                <w:rFonts w:ascii="Times New Roman" w:hAnsi="Times New Roman" w:cs="Times New Roman"/>
                <w:sz w:val="22"/>
              </w:rPr>
              <w:t>P</w:t>
            </w:r>
            <w:r w:rsidR="009A0152" w:rsidRPr="00B6634B">
              <w:rPr>
                <w:rFonts w:ascii="Times New Roman" w:hAnsi="Times New Roman" w:cs="Times New Roman"/>
                <w:sz w:val="22"/>
              </w:rPr>
              <w:t xml:space="preserve">eople’s </w:t>
            </w:r>
            <w:r w:rsidR="009A0152">
              <w:rPr>
                <w:rFonts w:ascii="Times New Roman" w:hAnsi="Times New Roman" w:cs="Times New Roman"/>
                <w:sz w:val="22"/>
              </w:rPr>
              <w:t>C</w:t>
            </w:r>
            <w:r w:rsidR="009A0152" w:rsidRPr="00B6634B">
              <w:rPr>
                <w:rFonts w:ascii="Times New Roman" w:hAnsi="Times New Roman" w:cs="Times New Roman"/>
                <w:sz w:val="22"/>
              </w:rPr>
              <w:t>ourt by the market</w:t>
            </w:r>
            <w:r w:rsidR="009A0152">
              <w:rPr>
                <w:rFonts w:ascii="Times New Roman" w:hAnsi="Times New Roman" w:cs="Times New Roman"/>
                <w:sz w:val="22"/>
              </w:rPr>
              <w:t>ing</w:t>
            </w:r>
            <w:r w:rsidR="009A0152" w:rsidRPr="00B6634B">
              <w:rPr>
                <w:rFonts w:ascii="Times New Roman" w:hAnsi="Times New Roman" w:cs="Times New Roman"/>
                <w:sz w:val="22"/>
              </w:rPr>
              <w:t xml:space="preserve"> </w:t>
            </w:r>
            <w:r w:rsidR="009A0152">
              <w:rPr>
                <w:rFonts w:ascii="Times New Roman" w:hAnsi="Times New Roman" w:cs="Times New Roman"/>
                <w:sz w:val="22"/>
              </w:rPr>
              <w:t>authorization</w:t>
            </w:r>
            <w:r w:rsidR="009A0152" w:rsidRPr="00B6634B">
              <w:rPr>
                <w:rFonts w:ascii="Times New Roman" w:hAnsi="Times New Roman" w:cs="Times New Roman"/>
                <w:sz w:val="22"/>
              </w:rPr>
              <w:t xml:space="preserve"> applicant and the technical materials submitted to the national drug evaluation agency </w:t>
            </w:r>
            <w:r w:rsidR="009A0152" w:rsidRPr="009A0152">
              <w:rPr>
                <w:rFonts w:ascii="Times New Roman" w:hAnsi="Times New Roman" w:cs="Times New Roman"/>
                <w:color w:val="FF0000"/>
                <w:sz w:val="22"/>
              </w:rPr>
              <w:t>obstructs the People’s Court to hear the case</w:t>
            </w:r>
            <w:r w:rsidR="009A0152">
              <w:rPr>
                <w:rFonts w:ascii="Times New Roman" w:hAnsi="Times New Roman" w:cs="Times New Roman"/>
                <w:sz w:val="22"/>
              </w:rPr>
              <w:t xml:space="preserve">, </w:t>
            </w:r>
            <w:r w:rsidR="009A0152" w:rsidRPr="009A0152">
              <w:rPr>
                <w:rFonts w:ascii="Times New Roman" w:hAnsi="Times New Roman" w:cs="Times New Roman"/>
                <w:sz w:val="22"/>
              </w:rPr>
              <w:t>the People’s Court</w:t>
            </w:r>
            <w:r w:rsidR="009A0152">
              <w:rPr>
                <w:rFonts w:ascii="Times New Roman" w:hAnsi="Times New Roman" w:cs="Times New Roman"/>
                <w:sz w:val="22"/>
              </w:rPr>
              <w:t xml:space="preserve"> shall deal with it in accordance with Article 111 of the </w:t>
            </w:r>
            <w:r w:rsidR="009A0152" w:rsidRPr="009A0152">
              <w:rPr>
                <w:rFonts w:ascii="Times New Roman" w:hAnsi="Times New Roman" w:cs="Times New Roman"/>
                <w:i/>
                <w:iCs/>
                <w:sz w:val="22"/>
              </w:rPr>
              <w:t>Civil Procedure Law</w:t>
            </w:r>
            <w:r w:rsidR="009A0152">
              <w:rPr>
                <w:rFonts w:ascii="Times New Roman" w:hAnsi="Times New Roman" w:cs="Times New Roman"/>
                <w:sz w:val="22"/>
              </w:rPr>
              <w:t xml:space="preserve">. </w:t>
            </w:r>
          </w:p>
        </w:tc>
      </w:tr>
      <w:tr w:rsidR="009A0152" w:rsidRPr="00B6634B" w14:paraId="6C077FC3" w14:textId="77777777" w:rsidTr="00B6634B">
        <w:tc>
          <w:tcPr>
            <w:tcW w:w="6979" w:type="dxa"/>
          </w:tcPr>
          <w:p w14:paraId="40AE3AE5" w14:textId="77777777" w:rsidR="009A0152" w:rsidRPr="009A0152" w:rsidRDefault="009A0152" w:rsidP="00E21EDF">
            <w:pPr>
              <w:jc w:val="left"/>
              <w:rPr>
                <w:rFonts w:ascii="Times New Roman" w:hAnsi="Times New Roman" w:cs="Times New Roman"/>
                <w:strike/>
                <w:sz w:val="22"/>
              </w:rPr>
            </w:pPr>
            <w:r w:rsidRPr="009A0152">
              <w:rPr>
                <w:rFonts w:ascii="Times New Roman" w:hAnsi="Times New Roman" w:cs="Times New Roman"/>
                <w:b/>
                <w:bCs/>
                <w:strike/>
                <w:sz w:val="22"/>
              </w:rPr>
              <w:t>Article 14</w:t>
            </w:r>
            <w:r w:rsidRPr="009A0152">
              <w:rPr>
                <w:rFonts w:ascii="Times New Roman" w:hAnsi="Times New Roman" w:cs="Times New Roman"/>
                <w:strike/>
                <w:sz w:val="22"/>
              </w:rPr>
              <w:t xml:space="preserve"> Prior to the marketing approval of a drug related to a patent right, where with respect to the same patent right and drug under application for registration, an action brought by a party for patent infringement or confirmation of non-infringement is filed after the action mentioned in Article 76 of the </w:t>
            </w:r>
            <w:r w:rsidRPr="009A0152">
              <w:rPr>
                <w:rFonts w:ascii="Times New Roman" w:hAnsi="Times New Roman" w:cs="Times New Roman"/>
                <w:i/>
                <w:iCs/>
                <w:strike/>
                <w:sz w:val="22"/>
              </w:rPr>
              <w:t>Patent Law</w:t>
            </w:r>
            <w:r w:rsidRPr="009A0152">
              <w:rPr>
                <w:rFonts w:ascii="Times New Roman" w:hAnsi="Times New Roman" w:cs="Times New Roman"/>
                <w:strike/>
                <w:sz w:val="22"/>
              </w:rPr>
              <w:t>, the case shall be transferred to the Beijing Intellectual Property Court, and otherwise the case shall not be transferred.</w:t>
            </w:r>
          </w:p>
          <w:p w14:paraId="2A21F9BD" w14:textId="77777777" w:rsidR="009A0152" w:rsidRPr="009A0152" w:rsidRDefault="009A0152" w:rsidP="00E21EDF">
            <w:pPr>
              <w:jc w:val="left"/>
              <w:rPr>
                <w:rFonts w:ascii="Times New Roman" w:hAnsi="Times New Roman" w:cs="Times New Roman"/>
                <w:strike/>
                <w:sz w:val="22"/>
              </w:rPr>
            </w:pPr>
          </w:p>
          <w:p w14:paraId="63B50A8D" w14:textId="2ED0570F" w:rsidR="009A0152" w:rsidRPr="00B6634B" w:rsidRDefault="009A0152" w:rsidP="00E21EDF">
            <w:pPr>
              <w:jc w:val="left"/>
              <w:rPr>
                <w:rFonts w:ascii="Times New Roman" w:hAnsi="Times New Roman" w:cs="Times New Roman"/>
                <w:sz w:val="22"/>
              </w:rPr>
            </w:pPr>
            <w:r w:rsidRPr="009A0152">
              <w:rPr>
                <w:rFonts w:ascii="Times New Roman" w:hAnsi="Times New Roman" w:cs="Times New Roman"/>
                <w:strike/>
                <w:sz w:val="22"/>
              </w:rPr>
              <w:t>Where a party, after a drug under application for registration has been approved according to law by the drug administration department under the State Council, brings an action for patent infringement or confirmation of non-infringement, the case shall not be transferred.</w:t>
            </w:r>
          </w:p>
        </w:tc>
        <w:tc>
          <w:tcPr>
            <w:tcW w:w="6971" w:type="dxa"/>
            <w:vMerge w:val="restart"/>
          </w:tcPr>
          <w:p w14:paraId="4A4B95B3" w14:textId="63C2269D" w:rsidR="009A0152" w:rsidRPr="00F175D2" w:rsidRDefault="009A0152" w:rsidP="00E21EDF">
            <w:pPr>
              <w:jc w:val="left"/>
              <w:rPr>
                <w:rFonts w:ascii="Times New Roman" w:hAnsi="Times New Roman" w:cs="Times New Roman"/>
                <w:sz w:val="22"/>
              </w:rPr>
            </w:pPr>
            <w:r w:rsidRPr="009A0152">
              <w:rPr>
                <w:rFonts w:ascii="Times New Roman" w:hAnsi="Times New Roman" w:cs="Times New Roman"/>
                <w:b/>
                <w:bCs/>
                <w:sz w:val="22"/>
              </w:rPr>
              <w:t>Article 10</w:t>
            </w:r>
            <w:r>
              <w:rPr>
                <w:rFonts w:ascii="Times New Roman" w:hAnsi="Times New Roman" w:cs="Times New Roman"/>
                <w:sz w:val="22"/>
              </w:rPr>
              <w:t xml:space="preserve"> Where a </w:t>
            </w:r>
            <w:r w:rsidR="00905470">
              <w:rPr>
                <w:rFonts w:ascii="Times New Roman" w:hAnsi="Times New Roman" w:cs="Times New Roman"/>
                <w:sz w:val="22"/>
              </w:rPr>
              <w:t>patentee</w:t>
            </w:r>
            <w:r w:rsidRPr="009A0152">
              <w:rPr>
                <w:rFonts w:ascii="Times New Roman" w:hAnsi="Times New Roman" w:cs="Times New Roman"/>
                <w:sz w:val="22"/>
              </w:rPr>
              <w:t xml:space="preserve"> or an interested party</w:t>
            </w:r>
            <w:r>
              <w:rPr>
                <w:rFonts w:ascii="Times New Roman" w:hAnsi="Times New Roman" w:cs="Times New Roman"/>
                <w:sz w:val="22"/>
              </w:rPr>
              <w:t xml:space="preserve"> </w:t>
            </w:r>
            <w:r w:rsidRPr="009A0152">
              <w:rPr>
                <w:rFonts w:ascii="Times New Roman" w:hAnsi="Times New Roman" w:cs="Times New Roman"/>
                <w:sz w:val="22"/>
              </w:rPr>
              <w:t>applies for</w:t>
            </w:r>
            <w:r>
              <w:rPr>
                <w:rFonts w:ascii="Times New Roman" w:hAnsi="Times New Roman" w:cs="Times New Roman"/>
                <w:sz w:val="22"/>
              </w:rPr>
              <w:t xml:space="preserve"> behavior preservation </w:t>
            </w:r>
            <w:r w:rsidRPr="009A0152">
              <w:rPr>
                <w:rFonts w:ascii="Times New Roman" w:hAnsi="Times New Roman" w:cs="Times New Roman"/>
                <w:sz w:val="22"/>
              </w:rPr>
              <w:t xml:space="preserve">in the lawsuit referred to in Article 76 of the </w:t>
            </w:r>
            <w:r w:rsidRPr="009A0152">
              <w:rPr>
                <w:rFonts w:ascii="Times New Roman" w:hAnsi="Times New Roman" w:cs="Times New Roman"/>
                <w:i/>
                <w:iCs/>
                <w:sz w:val="22"/>
              </w:rPr>
              <w:t>Patent Law</w:t>
            </w:r>
            <w:r w:rsidRPr="009A0152">
              <w:rPr>
                <w:rFonts w:ascii="Times New Roman" w:hAnsi="Times New Roman" w:cs="Times New Roman"/>
                <w:sz w:val="22"/>
              </w:rPr>
              <w:t>, requesting that the</w:t>
            </w:r>
            <w:r>
              <w:rPr>
                <w:rFonts w:ascii="Times New Roman" w:hAnsi="Times New Roman" w:cs="Times New Roman"/>
                <w:sz w:val="22"/>
              </w:rPr>
              <w:t xml:space="preserve"> </w:t>
            </w:r>
            <w:r w:rsidRPr="009A0152">
              <w:rPr>
                <w:rFonts w:ascii="Times New Roman" w:hAnsi="Times New Roman" w:cs="Times New Roman"/>
                <w:sz w:val="22"/>
              </w:rPr>
              <w:t>market</w:t>
            </w:r>
            <w:r>
              <w:rPr>
                <w:rFonts w:ascii="Times New Roman" w:hAnsi="Times New Roman" w:cs="Times New Roman"/>
                <w:sz w:val="22"/>
              </w:rPr>
              <w:t>ing</w:t>
            </w:r>
            <w:r w:rsidRPr="009A0152">
              <w:rPr>
                <w:rFonts w:ascii="Times New Roman" w:hAnsi="Times New Roman" w:cs="Times New Roman"/>
                <w:sz w:val="22"/>
              </w:rPr>
              <w:t xml:space="preserve"> authorization applicant</w:t>
            </w:r>
            <w:r>
              <w:rPr>
                <w:rFonts w:ascii="Times New Roman" w:hAnsi="Times New Roman" w:cs="Times New Roman"/>
                <w:sz w:val="22"/>
              </w:rPr>
              <w:t xml:space="preserve"> </w:t>
            </w:r>
            <w:r w:rsidRPr="009A0152">
              <w:rPr>
                <w:rFonts w:ascii="Times New Roman" w:hAnsi="Times New Roman" w:cs="Times New Roman"/>
                <w:sz w:val="22"/>
              </w:rPr>
              <w:t xml:space="preserve">be prohibited from implementing the acts specified in Article 11 of the </w:t>
            </w:r>
            <w:r w:rsidRPr="009A0152">
              <w:rPr>
                <w:rFonts w:ascii="Times New Roman" w:hAnsi="Times New Roman" w:cs="Times New Roman"/>
                <w:i/>
                <w:iCs/>
                <w:sz w:val="22"/>
              </w:rPr>
              <w:t>Patent Law</w:t>
            </w:r>
            <w:r w:rsidRPr="009A0152">
              <w:rPr>
                <w:rFonts w:ascii="Times New Roman" w:hAnsi="Times New Roman" w:cs="Times New Roman"/>
                <w:sz w:val="22"/>
              </w:rPr>
              <w:t xml:space="preserve"> during the validity </w:t>
            </w:r>
            <w:r w:rsidR="005C767A">
              <w:rPr>
                <w:rFonts w:ascii="Times New Roman" w:hAnsi="Times New Roman" w:cs="Times New Roman"/>
                <w:sz w:val="22"/>
              </w:rPr>
              <w:t xml:space="preserve">term </w:t>
            </w:r>
            <w:r w:rsidRPr="009A0152">
              <w:rPr>
                <w:rFonts w:ascii="Times New Roman" w:hAnsi="Times New Roman" w:cs="Times New Roman"/>
                <w:sz w:val="22"/>
              </w:rPr>
              <w:t>of the relevant patent rights</w:t>
            </w:r>
            <w:r>
              <w:rPr>
                <w:rFonts w:ascii="Times New Roman" w:hAnsi="Times New Roman" w:cs="Times New Roman"/>
                <w:sz w:val="22"/>
              </w:rPr>
              <w:t xml:space="preserve">, </w:t>
            </w:r>
            <w:r w:rsidR="00F175D2">
              <w:rPr>
                <w:rFonts w:ascii="Times New Roman" w:hAnsi="Times New Roman" w:cs="Times New Roman"/>
                <w:sz w:val="22"/>
              </w:rPr>
              <w:t xml:space="preserve">the People’s Court shall deal with </w:t>
            </w:r>
            <w:r w:rsidR="005C767A">
              <w:rPr>
                <w:rFonts w:ascii="Times New Roman" w:hAnsi="Times New Roman" w:cs="Times New Roman"/>
                <w:sz w:val="22"/>
              </w:rPr>
              <w:t xml:space="preserve">it in accordance with </w:t>
            </w:r>
            <w:r w:rsidR="00F175D2">
              <w:rPr>
                <w:rFonts w:ascii="Times New Roman" w:hAnsi="Times New Roman" w:cs="Times New Roman"/>
                <w:sz w:val="22"/>
              </w:rPr>
              <w:t xml:space="preserve">relevant provisions in the </w:t>
            </w:r>
            <w:r w:rsidR="00F175D2" w:rsidRPr="00F175D2">
              <w:rPr>
                <w:rFonts w:ascii="Times New Roman" w:hAnsi="Times New Roman" w:cs="Times New Roman"/>
                <w:i/>
                <w:iCs/>
                <w:sz w:val="22"/>
              </w:rPr>
              <w:t>Patent Law</w:t>
            </w:r>
            <w:r w:rsidR="00F175D2">
              <w:rPr>
                <w:rFonts w:ascii="Times New Roman" w:hAnsi="Times New Roman" w:cs="Times New Roman"/>
                <w:sz w:val="22"/>
              </w:rPr>
              <w:t xml:space="preserve"> and </w:t>
            </w:r>
            <w:r w:rsidR="00F175D2" w:rsidRPr="00F175D2">
              <w:rPr>
                <w:rFonts w:ascii="Times New Roman" w:hAnsi="Times New Roman" w:cs="Times New Roman"/>
                <w:i/>
                <w:iCs/>
                <w:sz w:val="22"/>
              </w:rPr>
              <w:t>Civil Procedure Law</w:t>
            </w:r>
            <w:r w:rsidR="00F175D2">
              <w:rPr>
                <w:rFonts w:ascii="Times New Roman" w:hAnsi="Times New Roman" w:cs="Times New Roman"/>
                <w:i/>
                <w:iCs/>
                <w:sz w:val="22"/>
              </w:rPr>
              <w:t xml:space="preserve">; </w:t>
            </w:r>
            <w:r w:rsidR="00F175D2" w:rsidRPr="00F175D2">
              <w:rPr>
                <w:rFonts w:ascii="Times New Roman" w:hAnsi="Times New Roman" w:cs="Times New Roman"/>
                <w:sz w:val="22"/>
              </w:rPr>
              <w:t xml:space="preserve">The </w:t>
            </w:r>
            <w:r w:rsidR="00F175D2">
              <w:rPr>
                <w:rFonts w:ascii="Times New Roman" w:hAnsi="Times New Roman" w:cs="Times New Roman"/>
                <w:sz w:val="22"/>
              </w:rPr>
              <w:t xml:space="preserve">People’s Court </w:t>
            </w:r>
            <w:r w:rsidR="00F175D2" w:rsidRPr="00F175D2">
              <w:rPr>
                <w:rFonts w:ascii="Times New Roman" w:hAnsi="Times New Roman" w:cs="Times New Roman"/>
                <w:sz w:val="22"/>
              </w:rPr>
              <w:t>will not support the request to prohibit the act of drug marketing application or review and approval.</w:t>
            </w:r>
          </w:p>
          <w:p w14:paraId="2C4A0EDC" w14:textId="77777777" w:rsidR="00F175D2" w:rsidRDefault="00F175D2" w:rsidP="00E21EDF">
            <w:pPr>
              <w:jc w:val="left"/>
              <w:rPr>
                <w:rFonts w:ascii="Times New Roman" w:hAnsi="Times New Roman" w:cs="Times New Roman"/>
                <w:sz w:val="22"/>
              </w:rPr>
            </w:pPr>
          </w:p>
          <w:p w14:paraId="3362B005" w14:textId="50BAE0AC" w:rsidR="00F175D2" w:rsidRPr="00B6634B" w:rsidRDefault="00F175D2" w:rsidP="00E21EDF">
            <w:pPr>
              <w:jc w:val="left"/>
              <w:rPr>
                <w:rFonts w:ascii="Times New Roman" w:hAnsi="Times New Roman" w:cs="Times New Roman"/>
                <w:sz w:val="22"/>
              </w:rPr>
            </w:pPr>
          </w:p>
        </w:tc>
      </w:tr>
      <w:tr w:rsidR="009A0152" w:rsidRPr="00B6634B" w14:paraId="1F1C6A9A" w14:textId="77777777" w:rsidTr="00B6634B">
        <w:tc>
          <w:tcPr>
            <w:tcW w:w="6979" w:type="dxa"/>
          </w:tcPr>
          <w:p w14:paraId="52359116" w14:textId="53572F91" w:rsidR="009A0152" w:rsidRPr="009A0152" w:rsidRDefault="009A0152" w:rsidP="00E21EDF">
            <w:pPr>
              <w:jc w:val="left"/>
              <w:rPr>
                <w:rFonts w:ascii="Times New Roman" w:hAnsi="Times New Roman" w:cs="Times New Roman"/>
                <w:strike/>
                <w:sz w:val="22"/>
              </w:rPr>
            </w:pPr>
            <w:r w:rsidRPr="009A0152">
              <w:rPr>
                <w:rFonts w:ascii="Times New Roman" w:hAnsi="Times New Roman" w:cs="Times New Roman"/>
                <w:strike/>
                <w:sz w:val="22"/>
              </w:rPr>
              <w:t xml:space="preserve">Article 15 Where after a drug under application for registration is approved for marketing according to law, the people’s court hearing the action mentioned in Article 76 of the Patent Law makes an effective judgement determining that the technical solution of the drug under application for registration falls within the </w:t>
            </w:r>
            <w:r w:rsidR="00CD3231">
              <w:rPr>
                <w:rFonts w:ascii="Times New Roman" w:hAnsi="Times New Roman" w:cs="Times New Roman"/>
                <w:strike/>
                <w:sz w:val="22"/>
              </w:rPr>
              <w:t>protection scope</w:t>
            </w:r>
            <w:r w:rsidRPr="009A0152">
              <w:rPr>
                <w:rFonts w:ascii="Times New Roman" w:hAnsi="Times New Roman" w:cs="Times New Roman"/>
                <w:strike/>
                <w:sz w:val="22"/>
              </w:rPr>
              <w:t xml:space="preserve"> of the related patent right, and the </w:t>
            </w:r>
            <w:r w:rsidR="00905470">
              <w:rPr>
                <w:rFonts w:ascii="Times New Roman" w:hAnsi="Times New Roman" w:cs="Times New Roman"/>
                <w:strike/>
                <w:sz w:val="22"/>
              </w:rPr>
              <w:t>patentee</w:t>
            </w:r>
            <w:r w:rsidRPr="009A0152">
              <w:rPr>
                <w:rFonts w:ascii="Times New Roman" w:hAnsi="Times New Roman" w:cs="Times New Roman"/>
                <w:strike/>
                <w:sz w:val="22"/>
              </w:rPr>
              <w:t xml:space="preserve"> or the interested party may separately file a lawsuit for the </w:t>
            </w:r>
            <w:r w:rsidRPr="009A0152">
              <w:rPr>
                <w:rFonts w:ascii="Times New Roman" w:hAnsi="Times New Roman" w:cs="Times New Roman"/>
                <w:strike/>
                <w:sz w:val="22"/>
              </w:rPr>
              <w:lastRenderedPageBreak/>
              <w:t>infringement by the party upon the related patent right.</w:t>
            </w:r>
          </w:p>
        </w:tc>
        <w:tc>
          <w:tcPr>
            <w:tcW w:w="6971" w:type="dxa"/>
            <w:vMerge/>
          </w:tcPr>
          <w:p w14:paraId="6C0BE350" w14:textId="77777777" w:rsidR="009A0152" w:rsidRPr="00B6634B" w:rsidRDefault="009A0152" w:rsidP="00E21EDF">
            <w:pPr>
              <w:jc w:val="left"/>
              <w:rPr>
                <w:rFonts w:ascii="Times New Roman" w:hAnsi="Times New Roman" w:cs="Times New Roman"/>
                <w:sz w:val="22"/>
              </w:rPr>
            </w:pPr>
          </w:p>
        </w:tc>
      </w:tr>
      <w:tr w:rsidR="00433823" w:rsidRPr="00B6634B" w14:paraId="19A2E12D" w14:textId="77777777" w:rsidTr="00B6634B">
        <w:tc>
          <w:tcPr>
            <w:tcW w:w="6979" w:type="dxa"/>
          </w:tcPr>
          <w:p w14:paraId="4E7CBA65" w14:textId="756514EB" w:rsidR="00433823" w:rsidRPr="00B6634B" w:rsidRDefault="00433823" w:rsidP="00E21EDF">
            <w:pPr>
              <w:jc w:val="left"/>
              <w:rPr>
                <w:rFonts w:ascii="Times New Roman" w:hAnsi="Times New Roman" w:cs="Times New Roman"/>
                <w:sz w:val="22"/>
              </w:rPr>
            </w:pPr>
            <w:r w:rsidRPr="004E13A8">
              <w:rPr>
                <w:rFonts w:ascii="Times New Roman" w:hAnsi="Times New Roman" w:cs="Times New Roman"/>
                <w:b/>
                <w:bCs/>
                <w:sz w:val="22"/>
              </w:rPr>
              <w:t>Article 16</w:t>
            </w:r>
            <w:r w:rsidRPr="00B6634B">
              <w:rPr>
                <w:rFonts w:ascii="Times New Roman" w:hAnsi="Times New Roman" w:cs="Times New Roman"/>
                <w:sz w:val="22"/>
              </w:rPr>
              <w:t xml:space="preserve"> Where a party, in an action for infringement upon the s</w:t>
            </w:r>
            <w:r w:rsidR="004E13A8">
              <w:rPr>
                <w:rFonts w:ascii="Times New Roman" w:hAnsi="Times New Roman" w:cs="Times New Roman"/>
                <w:sz w:val="22"/>
              </w:rPr>
              <w:t>a</w:t>
            </w:r>
            <w:r w:rsidRPr="00B6634B">
              <w:rPr>
                <w:rFonts w:ascii="Times New Roman" w:hAnsi="Times New Roman" w:cs="Times New Roman"/>
                <w:sz w:val="22"/>
              </w:rPr>
              <w:t xml:space="preserve">me patent right or confirmation of non-infringement for the same drug under application for registration, claims that whether the technical solution of the drug </w:t>
            </w:r>
            <w:r w:rsidRPr="00A22D07">
              <w:rPr>
                <w:rFonts w:ascii="Times New Roman" w:hAnsi="Times New Roman" w:cs="Times New Roman"/>
                <w:strike/>
                <w:sz w:val="22"/>
              </w:rPr>
              <w:t xml:space="preserve">allegedly infringing the patent right </w:t>
            </w:r>
            <w:r w:rsidRPr="00B6634B">
              <w:rPr>
                <w:rFonts w:ascii="Times New Roman" w:hAnsi="Times New Roman" w:cs="Times New Roman"/>
                <w:sz w:val="22"/>
              </w:rPr>
              <w:t xml:space="preserve">falls within the </w:t>
            </w:r>
            <w:r w:rsidR="00CD3231">
              <w:rPr>
                <w:rFonts w:ascii="Times New Roman" w:hAnsi="Times New Roman" w:cs="Times New Roman"/>
                <w:sz w:val="22"/>
              </w:rPr>
              <w:t>protection scope</w:t>
            </w:r>
            <w:r w:rsidRPr="00B6634B">
              <w:rPr>
                <w:rFonts w:ascii="Times New Roman" w:hAnsi="Times New Roman" w:cs="Times New Roman"/>
                <w:sz w:val="22"/>
              </w:rPr>
              <w:t xml:space="preserve"> of the patent right shall be determined based on an effective judgement of the action mentioned in Article 76 of the </w:t>
            </w:r>
            <w:r w:rsidRPr="004E13A8">
              <w:rPr>
                <w:rFonts w:ascii="Times New Roman" w:hAnsi="Times New Roman" w:cs="Times New Roman"/>
                <w:i/>
                <w:iCs/>
                <w:sz w:val="22"/>
              </w:rPr>
              <w:t>Patent Law</w:t>
            </w:r>
            <w:r w:rsidRPr="00B6634B">
              <w:rPr>
                <w:rFonts w:ascii="Times New Roman" w:hAnsi="Times New Roman" w:cs="Times New Roman"/>
                <w:sz w:val="22"/>
              </w:rPr>
              <w:t>, the people’s court will generally support the party, except that there is evidence that the technical solution of the allegedly infringing drug is inconsistent with that of the drug under application for registration, or a cause for a new claim is established.</w:t>
            </w:r>
          </w:p>
        </w:tc>
        <w:tc>
          <w:tcPr>
            <w:tcW w:w="6971" w:type="dxa"/>
          </w:tcPr>
          <w:p w14:paraId="2207A071" w14:textId="13E9151B" w:rsidR="00433823" w:rsidRPr="00B6634B" w:rsidRDefault="004E13A8" w:rsidP="00E21EDF">
            <w:pPr>
              <w:jc w:val="left"/>
              <w:rPr>
                <w:rFonts w:ascii="Times New Roman" w:hAnsi="Times New Roman" w:cs="Times New Roman"/>
                <w:sz w:val="22"/>
              </w:rPr>
            </w:pPr>
            <w:r w:rsidRPr="00A22D07">
              <w:rPr>
                <w:rFonts w:ascii="Times New Roman" w:hAnsi="Times New Roman" w:cs="Times New Roman"/>
                <w:b/>
                <w:bCs/>
                <w:sz w:val="22"/>
              </w:rPr>
              <w:t>Article 11</w:t>
            </w:r>
            <w:r>
              <w:rPr>
                <w:rFonts w:ascii="Times New Roman" w:hAnsi="Times New Roman" w:cs="Times New Roman"/>
                <w:sz w:val="22"/>
              </w:rPr>
              <w:t xml:space="preserve"> </w:t>
            </w:r>
            <w:r w:rsidR="00A22D07" w:rsidRPr="00A22D07">
              <w:rPr>
                <w:rFonts w:ascii="Times New Roman" w:hAnsi="Times New Roman" w:cs="Times New Roman"/>
                <w:sz w:val="22"/>
              </w:rPr>
              <w:t xml:space="preserve">Where a party, in an action for infringement upon the same patent right or confirmation of non-infringement for the same drug under application for registration, claims that whether the technical solution of the </w:t>
            </w:r>
            <w:r w:rsidR="007C42D0" w:rsidRPr="00A22D07">
              <w:rPr>
                <w:rFonts w:ascii="Times New Roman" w:hAnsi="Times New Roman" w:cs="Times New Roman"/>
                <w:color w:val="FF0000"/>
                <w:sz w:val="22"/>
              </w:rPr>
              <w:t>involved</w:t>
            </w:r>
            <w:r w:rsidR="007C42D0" w:rsidRPr="00A22D07">
              <w:rPr>
                <w:rFonts w:ascii="Times New Roman" w:hAnsi="Times New Roman" w:cs="Times New Roman"/>
                <w:sz w:val="22"/>
              </w:rPr>
              <w:t xml:space="preserve"> </w:t>
            </w:r>
            <w:r w:rsidR="00A22D07" w:rsidRPr="00A22D07">
              <w:rPr>
                <w:rFonts w:ascii="Times New Roman" w:hAnsi="Times New Roman" w:cs="Times New Roman"/>
                <w:sz w:val="22"/>
              </w:rPr>
              <w:t xml:space="preserve">drug falls within the </w:t>
            </w:r>
            <w:r w:rsidR="00CD3231">
              <w:rPr>
                <w:rFonts w:ascii="Times New Roman" w:hAnsi="Times New Roman" w:cs="Times New Roman"/>
                <w:sz w:val="22"/>
              </w:rPr>
              <w:t>protection scope</w:t>
            </w:r>
            <w:r w:rsidR="00A22D07" w:rsidRPr="00A22D07">
              <w:rPr>
                <w:rFonts w:ascii="Times New Roman" w:hAnsi="Times New Roman" w:cs="Times New Roman"/>
                <w:sz w:val="22"/>
              </w:rPr>
              <w:t xml:space="preserve"> of the patent right shall be determined based on an effective judgement of the action mentioned in Article 76 of the </w:t>
            </w:r>
            <w:r w:rsidR="00A22D07" w:rsidRPr="00A22D07">
              <w:rPr>
                <w:rFonts w:ascii="Times New Roman" w:hAnsi="Times New Roman" w:cs="Times New Roman"/>
                <w:i/>
                <w:iCs/>
                <w:sz w:val="22"/>
              </w:rPr>
              <w:t>Patent Law</w:t>
            </w:r>
            <w:r w:rsidR="00A22D07" w:rsidRPr="00A22D07">
              <w:rPr>
                <w:rFonts w:ascii="Times New Roman" w:hAnsi="Times New Roman" w:cs="Times New Roman"/>
                <w:sz w:val="22"/>
              </w:rPr>
              <w:t xml:space="preserve">, the </w:t>
            </w:r>
            <w:r w:rsidR="00BB6E28">
              <w:rPr>
                <w:rFonts w:ascii="Times New Roman" w:hAnsi="Times New Roman" w:cs="Times New Roman"/>
                <w:sz w:val="22"/>
              </w:rPr>
              <w:t>P</w:t>
            </w:r>
            <w:r w:rsidR="00A22D07" w:rsidRPr="00A22D07">
              <w:rPr>
                <w:rFonts w:ascii="Times New Roman" w:hAnsi="Times New Roman" w:cs="Times New Roman"/>
                <w:sz w:val="22"/>
              </w:rPr>
              <w:t xml:space="preserve">eople’s </w:t>
            </w:r>
            <w:r w:rsidR="00BB6E28">
              <w:rPr>
                <w:rFonts w:ascii="Times New Roman" w:hAnsi="Times New Roman" w:cs="Times New Roman"/>
                <w:sz w:val="22"/>
              </w:rPr>
              <w:t>C</w:t>
            </w:r>
            <w:r w:rsidR="00A22D07" w:rsidRPr="00A22D07">
              <w:rPr>
                <w:rFonts w:ascii="Times New Roman" w:hAnsi="Times New Roman" w:cs="Times New Roman"/>
                <w:sz w:val="22"/>
              </w:rPr>
              <w:t>ourt will generally support the party, except that there is evidence that the technical solution of the allegedly infringing drug is inconsistent with that of the drug under application for registration, or a cause for a new claim is established.</w:t>
            </w:r>
          </w:p>
        </w:tc>
      </w:tr>
      <w:tr w:rsidR="00433823" w:rsidRPr="00B6634B" w14:paraId="4A0814B8" w14:textId="77777777" w:rsidTr="00B6634B">
        <w:tc>
          <w:tcPr>
            <w:tcW w:w="6979" w:type="dxa"/>
          </w:tcPr>
          <w:p w14:paraId="6C85A32A" w14:textId="67F9C1E6" w:rsidR="00433823" w:rsidRPr="00B6634B" w:rsidRDefault="00433823" w:rsidP="00E21EDF">
            <w:pPr>
              <w:jc w:val="left"/>
              <w:rPr>
                <w:rFonts w:ascii="Times New Roman" w:hAnsi="Times New Roman" w:cs="Times New Roman"/>
                <w:sz w:val="22"/>
              </w:rPr>
            </w:pPr>
            <w:r w:rsidRPr="00B6634B">
              <w:rPr>
                <w:rFonts w:ascii="Times New Roman" w:hAnsi="Times New Roman" w:cs="Times New Roman"/>
                <w:sz w:val="22"/>
              </w:rPr>
              <w:t xml:space="preserve">Article 17 Where the marketing approval applicant sues for compensation for the loss caused by the suspension of the drug marketing approval and for reasonable expenses incurred in the action when a </w:t>
            </w:r>
            <w:r w:rsidR="00905470">
              <w:rPr>
                <w:rFonts w:ascii="Times New Roman" w:hAnsi="Times New Roman" w:cs="Times New Roman"/>
                <w:sz w:val="22"/>
              </w:rPr>
              <w:t>patentee</w:t>
            </w:r>
            <w:r w:rsidRPr="00B6634B">
              <w:rPr>
                <w:rFonts w:ascii="Times New Roman" w:hAnsi="Times New Roman" w:cs="Times New Roman"/>
                <w:sz w:val="22"/>
              </w:rPr>
              <w:t xml:space="preserve"> or an interested party </w:t>
            </w:r>
            <w:r w:rsidRPr="00A22D07">
              <w:rPr>
                <w:rFonts w:ascii="Times New Roman" w:hAnsi="Times New Roman" w:cs="Times New Roman"/>
                <w:strike/>
                <w:sz w:val="22"/>
              </w:rPr>
              <w:t>abuses its right</w:t>
            </w:r>
            <w:r w:rsidRPr="00B6634B">
              <w:rPr>
                <w:rFonts w:ascii="Times New Roman" w:hAnsi="Times New Roman" w:cs="Times New Roman"/>
                <w:sz w:val="22"/>
              </w:rPr>
              <w:t xml:space="preserve"> to bring an action mentioned in Article 76 of the </w:t>
            </w:r>
            <w:r w:rsidRPr="00BB6E28">
              <w:rPr>
                <w:rFonts w:ascii="Times New Roman" w:hAnsi="Times New Roman" w:cs="Times New Roman"/>
                <w:i/>
                <w:iCs/>
                <w:sz w:val="22"/>
              </w:rPr>
              <w:t>Patent Law</w:t>
            </w:r>
            <w:r w:rsidRPr="00B6634B">
              <w:rPr>
                <w:rFonts w:ascii="Times New Roman" w:hAnsi="Times New Roman" w:cs="Times New Roman"/>
                <w:sz w:val="22"/>
              </w:rPr>
              <w:t xml:space="preserve"> </w:t>
            </w:r>
            <w:r w:rsidRPr="00A22D07">
              <w:rPr>
                <w:rFonts w:ascii="Times New Roman" w:hAnsi="Times New Roman" w:cs="Times New Roman"/>
                <w:strike/>
                <w:sz w:val="22"/>
              </w:rPr>
              <w:t>and withdraw such an action without justification</w:t>
            </w:r>
            <w:r w:rsidRPr="00B6634B">
              <w:rPr>
                <w:rFonts w:ascii="Times New Roman" w:hAnsi="Times New Roman" w:cs="Times New Roman"/>
                <w:sz w:val="22"/>
              </w:rPr>
              <w:t xml:space="preserve">, or </w:t>
            </w:r>
            <w:r w:rsidRPr="00A22D07">
              <w:rPr>
                <w:rFonts w:ascii="Times New Roman" w:hAnsi="Times New Roman" w:cs="Times New Roman"/>
                <w:strike/>
                <w:sz w:val="22"/>
              </w:rPr>
              <w:t>fails to gain support for all the claims</w:t>
            </w:r>
            <w:r w:rsidRPr="00B6634B">
              <w:rPr>
                <w:rFonts w:ascii="Times New Roman" w:hAnsi="Times New Roman" w:cs="Times New Roman"/>
                <w:sz w:val="22"/>
              </w:rPr>
              <w:t xml:space="preserve">, </w:t>
            </w:r>
            <w:r w:rsidRPr="00A22D07">
              <w:rPr>
                <w:rFonts w:ascii="Times New Roman" w:hAnsi="Times New Roman" w:cs="Times New Roman"/>
                <w:strike/>
                <w:sz w:val="22"/>
              </w:rPr>
              <w:t>the people’s court</w:t>
            </w:r>
            <w:r w:rsidRPr="00B6634B">
              <w:rPr>
                <w:rFonts w:ascii="Times New Roman" w:hAnsi="Times New Roman" w:cs="Times New Roman"/>
                <w:sz w:val="22"/>
              </w:rPr>
              <w:t xml:space="preserve"> may </w:t>
            </w:r>
            <w:r w:rsidRPr="00A22D07">
              <w:rPr>
                <w:rFonts w:ascii="Times New Roman" w:hAnsi="Times New Roman" w:cs="Times New Roman"/>
                <w:strike/>
                <w:sz w:val="22"/>
              </w:rPr>
              <w:t>accept the case according to law. The above case of first instance shall be under the jurisdiction of</w:t>
            </w:r>
            <w:r w:rsidRPr="00B6634B">
              <w:rPr>
                <w:rFonts w:ascii="Times New Roman" w:hAnsi="Times New Roman" w:cs="Times New Roman"/>
                <w:sz w:val="22"/>
              </w:rPr>
              <w:t xml:space="preserve"> the Beijing Intellectual Property Court.</w:t>
            </w:r>
          </w:p>
        </w:tc>
        <w:tc>
          <w:tcPr>
            <w:tcW w:w="6971" w:type="dxa"/>
          </w:tcPr>
          <w:p w14:paraId="5DD185D5" w14:textId="385AA5EE" w:rsidR="00433823" w:rsidRPr="00B6634B" w:rsidRDefault="00A22D07" w:rsidP="00E21EDF">
            <w:pPr>
              <w:jc w:val="left"/>
              <w:rPr>
                <w:rFonts w:ascii="Times New Roman" w:hAnsi="Times New Roman" w:cs="Times New Roman"/>
                <w:sz w:val="22"/>
              </w:rPr>
            </w:pPr>
            <w:r w:rsidRPr="00BB6E28">
              <w:rPr>
                <w:rFonts w:ascii="Times New Roman" w:hAnsi="Times New Roman" w:cs="Times New Roman"/>
                <w:b/>
                <w:bCs/>
                <w:sz w:val="22"/>
              </w:rPr>
              <w:t>Article 12</w:t>
            </w:r>
            <w:r>
              <w:rPr>
                <w:rFonts w:ascii="Times New Roman" w:hAnsi="Times New Roman" w:cs="Times New Roman"/>
                <w:sz w:val="22"/>
              </w:rPr>
              <w:t xml:space="preserve"> When </w:t>
            </w:r>
            <w:r w:rsidR="00BB6E28" w:rsidRPr="00BB6E28">
              <w:rPr>
                <w:rFonts w:ascii="Times New Roman" w:hAnsi="Times New Roman" w:cs="Times New Roman"/>
                <w:sz w:val="22"/>
              </w:rPr>
              <w:t xml:space="preserve">a </w:t>
            </w:r>
            <w:r w:rsidR="00905470">
              <w:rPr>
                <w:rFonts w:ascii="Times New Roman" w:hAnsi="Times New Roman" w:cs="Times New Roman"/>
                <w:sz w:val="22"/>
              </w:rPr>
              <w:t>patentee</w:t>
            </w:r>
            <w:r w:rsidR="00BB6E28" w:rsidRPr="00BB6E28">
              <w:rPr>
                <w:rFonts w:ascii="Times New Roman" w:hAnsi="Times New Roman" w:cs="Times New Roman"/>
                <w:sz w:val="22"/>
              </w:rPr>
              <w:t xml:space="preserve"> or an interested party</w:t>
            </w:r>
            <w:r w:rsidR="00BB6E28">
              <w:rPr>
                <w:rFonts w:ascii="Times New Roman" w:hAnsi="Times New Roman" w:cs="Times New Roman"/>
                <w:sz w:val="22"/>
              </w:rPr>
              <w:t xml:space="preserve"> </w:t>
            </w:r>
            <w:r w:rsidR="00BB6E28" w:rsidRPr="00BB6E28">
              <w:rPr>
                <w:rFonts w:ascii="Times New Roman" w:hAnsi="Times New Roman" w:cs="Times New Roman"/>
                <w:color w:val="FF0000"/>
                <w:sz w:val="22"/>
              </w:rPr>
              <w:t xml:space="preserve">knows or should know that the patent </w:t>
            </w:r>
            <w:proofErr w:type="gramStart"/>
            <w:r w:rsidR="00BB6E28" w:rsidRPr="00BB6E28">
              <w:rPr>
                <w:rFonts w:ascii="Times New Roman" w:hAnsi="Times New Roman" w:cs="Times New Roman"/>
                <w:color w:val="FF0000"/>
                <w:sz w:val="22"/>
              </w:rPr>
              <w:t>right</w:t>
            </w:r>
            <w:proofErr w:type="gramEnd"/>
            <w:r w:rsidR="00BB6E28" w:rsidRPr="00BB6E28">
              <w:rPr>
                <w:rFonts w:ascii="Times New Roman" w:hAnsi="Times New Roman" w:cs="Times New Roman"/>
                <w:color w:val="FF0000"/>
                <w:sz w:val="22"/>
              </w:rPr>
              <w:t xml:space="preserve"> he claims should be declared invalid or that the technical solution related to the drug applied for registration does not fall within the scope of patent protection, but still </w:t>
            </w:r>
            <w:r w:rsidR="00BB6E28">
              <w:rPr>
                <w:rFonts w:ascii="Times New Roman" w:hAnsi="Times New Roman" w:cs="Times New Roman"/>
                <w:sz w:val="22"/>
              </w:rPr>
              <w:t xml:space="preserve">brings an action mentioned in Article 76 of the </w:t>
            </w:r>
            <w:r w:rsidR="00BB6E28" w:rsidRPr="00BB6E28">
              <w:rPr>
                <w:rFonts w:ascii="Times New Roman" w:hAnsi="Times New Roman" w:cs="Times New Roman"/>
                <w:i/>
                <w:iCs/>
                <w:sz w:val="22"/>
              </w:rPr>
              <w:t>Patent Law</w:t>
            </w:r>
            <w:r w:rsidR="00BB6E28" w:rsidRPr="00BB6E28">
              <w:rPr>
                <w:rFonts w:ascii="Times New Roman" w:hAnsi="Times New Roman" w:cs="Times New Roman"/>
                <w:sz w:val="22"/>
              </w:rPr>
              <w:t>,</w:t>
            </w:r>
            <w:r w:rsidR="00BB6E28">
              <w:rPr>
                <w:rFonts w:ascii="Times New Roman" w:hAnsi="Times New Roman" w:cs="Times New Roman"/>
                <w:sz w:val="22"/>
              </w:rPr>
              <w:t xml:space="preserve"> </w:t>
            </w:r>
            <w:r w:rsidR="00BB6E28" w:rsidRPr="00BB6E28">
              <w:rPr>
                <w:rFonts w:ascii="Times New Roman" w:hAnsi="Times New Roman" w:cs="Times New Roman"/>
                <w:color w:val="FF0000"/>
                <w:sz w:val="22"/>
              </w:rPr>
              <w:t xml:space="preserve">or requests </w:t>
            </w:r>
            <w:r w:rsidR="00BB6E28">
              <w:rPr>
                <w:rFonts w:ascii="Times New Roman" w:hAnsi="Times New Roman" w:cs="Times New Roman"/>
                <w:color w:val="FF0000"/>
                <w:sz w:val="22"/>
              </w:rPr>
              <w:t>f</w:t>
            </w:r>
            <w:r w:rsidR="00BB6E28" w:rsidRPr="00BB6E28">
              <w:rPr>
                <w:rFonts w:ascii="Times New Roman" w:hAnsi="Times New Roman" w:cs="Times New Roman"/>
                <w:color w:val="FF0000"/>
                <w:sz w:val="22"/>
              </w:rPr>
              <w:t xml:space="preserve">or </w:t>
            </w:r>
            <w:r w:rsidR="00005BB1">
              <w:rPr>
                <w:rFonts w:ascii="Times New Roman" w:hAnsi="Times New Roman" w:cs="Times New Roman"/>
                <w:color w:val="FF0000"/>
                <w:sz w:val="22"/>
              </w:rPr>
              <w:t>administrative adjudication</w:t>
            </w:r>
            <w:r w:rsidR="00BB6E28" w:rsidRPr="00BB6E28">
              <w:rPr>
                <w:rFonts w:ascii="Times New Roman" w:hAnsi="Times New Roman" w:cs="Times New Roman"/>
                <w:color w:val="FF0000"/>
                <w:sz w:val="22"/>
              </w:rPr>
              <w:t>s</w:t>
            </w:r>
            <w:r w:rsidR="00BB6E28">
              <w:rPr>
                <w:rFonts w:ascii="Times New Roman" w:hAnsi="Times New Roman" w:cs="Times New Roman"/>
                <w:sz w:val="22"/>
              </w:rPr>
              <w:t xml:space="preserve">, the marketing authorization applicant </w:t>
            </w:r>
            <w:r w:rsidR="00BB6E28" w:rsidRPr="00BB6E28">
              <w:rPr>
                <w:rFonts w:ascii="Times New Roman" w:hAnsi="Times New Roman" w:cs="Times New Roman"/>
                <w:sz w:val="22"/>
              </w:rPr>
              <w:t xml:space="preserve">may file a </w:t>
            </w:r>
            <w:r w:rsidR="00BB6E28" w:rsidRPr="00BB6E28">
              <w:rPr>
                <w:rFonts w:ascii="Times New Roman" w:hAnsi="Times New Roman" w:cs="Times New Roman"/>
                <w:color w:val="FF0000"/>
                <w:sz w:val="22"/>
              </w:rPr>
              <w:t xml:space="preserve">lawsuit for damages </w:t>
            </w:r>
            <w:r w:rsidR="00BB6E28" w:rsidRPr="00BB6E28">
              <w:rPr>
                <w:rFonts w:ascii="Times New Roman" w:hAnsi="Times New Roman" w:cs="Times New Roman"/>
                <w:sz w:val="22"/>
              </w:rPr>
              <w:t>with the Beijing Intellectual Property Court.</w:t>
            </w:r>
          </w:p>
        </w:tc>
      </w:tr>
      <w:tr w:rsidR="00433823" w:rsidRPr="00B6634B" w14:paraId="0646238D" w14:textId="77777777" w:rsidTr="00B6634B">
        <w:tc>
          <w:tcPr>
            <w:tcW w:w="6979" w:type="dxa"/>
          </w:tcPr>
          <w:p w14:paraId="701D3292" w14:textId="7760AF27" w:rsidR="00433823" w:rsidRPr="00B6634B" w:rsidRDefault="00433823" w:rsidP="00E21EDF">
            <w:pPr>
              <w:jc w:val="left"/>
              <w:rPr>
                <w:rFonts w:ascii="Times New Roman" w:hAnsi="Times New Roman" w:cs="Times New Roman"/>
                <w:sz w:val="22"/>
              </w:rPr>
            </w:pPr>
            <w:r w:rsidRPr="00BB6E28">
              <w:rPr>
                <w:rFonts w:ascii="Times New Roman" w:hAnsi="Times New Roman" w:cs="Times New Roman"/>
                <w:b/>
                <w:bCs/>
                <w:sz w:val="22"/>
              </w:rPr>
              <w:t>Article 18</w:t>
            </w:r>
            <w:r w:rsidRPr="00B6634B">
              <w:rPr>
                <w:rFonts w:ascii="Times New Roman" w:hAnsi="Times New Roman" w:cs="Times New Roman"/>
                <w:sz w:val="22"/>
              </w:rPr>
              <w:t xml:space="preserve"> The service made by the </w:t>
            </w:r>
            <w:r w:rsidR="00BB6E28">
              <w:rPr>
                <w:rFonts w:ascii="Times New Roman" w:hAnsi="Times New Roman" w:cs="Times New Roman"/>
                <w:sz w:val="22"/>
              </w:rPr>
              <w:t>P</w:t>
            </w:r>
            <w:r w:rsidRPr="00B6634B">
              <w:rPr>
                <w:rFonts w:ascii="Times New Roman" w:hAnsi="Times New Roman" w:cs="Times New Roman"/>
                <w:sz w:val="22"/>
              </w:rPr>
              <w:t xml:space="preserve">eople’s </w:t>
            </w:r>
            <w:r w:rsidR="00BB6E28">
              <w:rPr>
                <w:rFonts w:ascii="Times New Roman" w:hAnsi="Times New Roman" w:cs="Times New Roman"/>
                <w:sz w:val="22"/>
              </w:rPr>
              <w:t>C</w:t>
            </w:r>
            <w:r w:rsidRPr="00B6634B">
              <w:rPr>
                <w:rFonts w:ascii="Times New Roman" w:hAnsi="Times New Roman" w:cs="Times New Roman"/>
                <w:sz w:val="22"/>
              </w:rPr>
              <w:t xml:space="preserve">ourt to the contact person, mailing address or E-mail published on the </w:t>
            </w:r>
            <w:r w:rsidRPr="00BB6E28">
              <w:rPr>
                <w:rFonts w:ascii="Times New Roman" w:hAnsi="Times New Roman" w:cs="Times New Roman"/>
                <w:strike/>
                <w:sz w:val="22"/>
              </w:rPr>
              <w:t>China Patent Information Registration Platform for Listed Drugs or the information platform of the national drug evaluation agency</w:t>
            </w:r>
            <w:r w:rsidRPr="00B6634B">
              <w:rPr>
                <w:rFonts w:ascii="Times New Roman" w:hAnsi="Times New Roman" w:cs="Times New Roman"/>
                <w:sz w:val="22"/>
              </w:rPr>
              <w:t xml:space="preserve"> shall be deemed as effective service. After a party submits to the people’s court a confirmation of the address for service, the people’s court </w:t>
            </w:r>
            <w:r w:rsidRPr="00BB6E28">
              <w:rPr>
                <w:rFonts w:ascii="Times New Roman" w:hAnsi="Times New Roman" w:cs="Times New Roman"/>
                <w:strike/>
                <w:sz w:val="22"/>
              </w:rPr>
              <w:t xml:space="preserve">shall </w:t>
            </w:r>
            <w:r w:rsidRPr="00B6634B">
              <w:rPr>
                <w:rFonts w:ascii="Times New Roman" w:hAnsi="Times New Roman" w:cs="Times New Roman"/>
                <w:sz w:val="22"/>
              </w:rPr>
              <w:t>serve any document at the address specified in the confirmation.</w:t>
            </w:r>
          </w:p>
        </w:tc>
        <w:tc>
          <w:tcPr>
            <w:tcW w:w="6971" w:type="dxa"/>
          </w:tcPr>
          <w:p w14:paraId="2B2A0673" w14:textId="656EB54D" w:rsidR="00433823" w:rsidRPr="00B6634B" w:rsidRDefault="00BB6E28" w:rsidP="00E21EDF">
            <w:pPr>
              <w:jc w:val="left"/>
              <w:rPr>
                <w:rFonts w:ascii="Times New Roman" w:hAnsi="Times New Roman" w:cs="Times New Roman"/>
                <w:sz w:val="22"/>
              </w:rPr>
            </w:pPr>
            <w:r w:rsidRPr="00BB6E28">
              <w:rPr>
                <w:rFonts w:ascii="Times New Roman" w:hAnsi="Times New Roman" w:cs="Times New Roman"/>
                <w:b/>
                <w:bCs/>
                <w:sz w:val="22"/>
              </w:rPr>
              <w:t>Article 13</w:t>
            </w:r>
            <w:r>
              <w:rPr>
                <w:rFonts w:ascii="Times New Roman" w:hAnsi="Times New Roman" w:cs="Times New Roman"/>
                <w:sz w:val="22"/>
              </w:rPr>
              <w:t xml:space="preserve"> The </w:t>
            </w:r>
            <w:r w:rsidRPr="00BB6E28">
              <w:rPr>
                <w:rFonts w:ascii="Times New Roman" w:hAnsi="Times New Roman" w:cs="Times New Roman"/>
                <w:sz w:val="22"/>
              </w:rPr>
              <w:t>service made by the People’s Court to the contact person, mailing address or E-mail published on the</w:t>
            </w:r>
            <w:r>
              <w:rPr>
                <w:rFonts w:ascii="Times New Roman" w:hAnsi="Times New Roman" w:cs="Times New Roman"/>
                <w:sz w:val="22"/>
              </w:rPr>
              <w:t xml:space="preserve"> </w:t>
            </w:r>
            <w:r w:rsidRPr="00BB6E28">
              <w:rPr>
                <w:rFonts w:ascii="Times New Roman" w:hAnsi="Times New Roman" w:cs="Times New Roman"/>
                <w:sz w:val="22"/>
              </w:rPr>
              <w:t xml:space="preserve">platform set up by the relevant administrative department of the State Council in accordance with </w:t>
            </w:r>
            <w:r w:rsidR="00622273">
              <w:rPr>
                <w:rFonts w:ascii="Times New Roman" w:hAnsi="Times New Roman" w:cs="Times New Roman"/>
                <w:sz w:val="22"/>
              </w:rPr>
              <w:t>the linkage measures</w:t>
            </w:r>
            <w:r>
              <w:rPr>
                <w:rFonts w:ascii="Times New Roman" w:hAnsi="Times New Roman" w:cs="Times New Roman"/>
                <w:sz w:val="22"/>
              </w:rPr>
              <w:t xml:space="preserve"> </w:t>
            </w:r>
            <w:r w:rsidRPr="00BB6E28">
              <w:rPr>
                <w:rFonts w:ascii="Times New Roman" w:hAnsi="Times New Roman" w:cs="Times New Roman"/>
                <w:sz w:val="22"/>
              </w:rPr>
              <w:t xml:space="preserve">shall be deemed as effective service. After a party submits to the </w:t>
            </w:r>
            <w:r>
              <w:rPr>
                <w:rFonts w:ascii="Times New Roman" w:hAnsi="Times New Roman" w:cs="Times New Roman"/>
                <w:sz w:val="22"/>
              </w:rPr>
              <w:t>P</w:t>
            </w:r>
            <w:r w:rsidRPr="00BB6E28">
              <w:rPr>
                <w:rFonts w:ascii="Times New Roman" w:hAnsi="Times New Roman" w:cs="Times New Roman"/>
                <w:sz w:val="22"/>
              </w:rPr>
              <w:t xml:space="preserve">eople’s </w:t>
            </w:r>
            <w:r>
              <w:rPr>
                <w:rFonts w:ascii="Times New Roman" w:hAnsi="Times New Roman" w:cs="Times New Roman"/>
                <w:sz w:val="22"/>
              </w:rPr>
              <w:t>C</w:t>
            </w:r>
            <w:r w:rsidRPr="00BB6E28">
              <w:rPr>
                <w:rFonts w:ascii="Times New Roman" w:hAnsi="Times New Roman" w:cs="Times New Roman"/>
                <w:sz w:val="22"/>
              </w:rPr>
              <w:t xml:space="preserve">ourt a confirmation of the address for service, the </w:t>
            </w:r>
            <w:r>
              <w:rPr>
                <w:rFonts w:ascii="Times New Roman" w:hAnsi="Times New Roman" w:cs="Times New Roman"/>
                <w:sz w:val="22"/>
              </w:rPr>
              <w:t>P</w:t>
            </w:r>
            <w:r w:rsidRPr="00BB6E28">
              <w:rPr>
                <w:rFonts w:ascii="Times New Roman" w:hAnsi="Times New Roman" w:cs="Times New Roman"/>
                <w:sz w:val="22"/>
              </w:rPr>
              <w:t xml:space="preserve">eople’s </w:t>
            </w:r>
            <w:r>
              <w:rPr>
                <w:rFonts w:ascii="Times New Roman" w:hAnsi="Times New Roman" w:cs="Times New Roman"/>
                <w:sz w:val="22"/>
              </w:rPr>
              <w:t>C</w:t>
            </w:r>
            <w:r w:rsidRPr="00BB6E28">
              <w:rPr>
                <w:rFonts w:ascii="Times New Roman" w:hAnsi="Times New Roman" w:cs="Times New Roman"/>
                <w:sz w:val="22"/>
              </w:rPr>
              <w:t xml:space="preserve">ourt </w:t>
            </w:r>
            <w:r>
              <w:rPr>
                <w:rFonts w:ascii="Times New Roman" w:hAnsi="Times New Roman" w:cs="Times New Roman"/>
                <w:sz w:val="22"/>
              </w:rPr>
              <w:t>can also</w:t>
            </w:r>
            <w:r w:rsidRPr="00BB6E28">
              <w:rPr>
                <w:rFonts w:ascii="Times New Roman" w:hAnsi="Times New Roman" w:cs="Times New Roman"/>
                <w:sz w:val="22"/>
              </w:rPr>
              <w:t xml:space="preserve"> serve any document at the address specified in the confirmation.</w:t>
            </w:r>
          </w:p>
        </w:tc>
      </w:tr>
      <w:tr w:rsidR="00433823" w:rsidRPr="00B6634B" w14:paraId="1AAA3164" w14:textId="77777777" w:rsidTr="00B6634B">
        <w:tc>
          <w:tcPr>
            <w:tcW w:w="6979" w:type="dxa"/>
          </w:tcPr>
          <w:p w14:paraId="7E80D88C" w14:textId="6E1FD214" w:rsidR="00433823" w:rsidRPr="00B6634B" w:rsidRDefault="00433823" w:rsidP="00E21EDF">
            <w:pPr>
              <w:jc w:val="left"/>
              <w:rPr>
                <w:rFonts w:ascii="Times New Roman" w:hAnsi="Times New Roman" w:cs="Times New Roman"/>
                <w:sz w:val="22"/>
              </w:rPr>
            </w:pPr>
            <w:r w:rsidRPr="00B6634B">
              <w:rPr>
                <w:rFonts w:ascii="Times New Roman" w:hAnsi="Times New Roman" w:cs="Times New Roman"/>
                <w:sz w:val="22"/>
              </w:rPr>
              <w:t xml:space="preserve">Article 19 These Provisions shall enter into force as of </w:t>
            </w:r>
            <w:r w:rsidRPr="00BB6E28">
              <w:rPr>
                <w:rFonts w:ascii="Times New Roman" w:hAnsi="Times New Roman" w:cs="Times New Roman"/>
                <w:strike/>
                <w:sz w:val="22"/>
              </w:rPr>
              <w:t>June 1, 2021</w:t>
            </w:r>
            <w:r w:rsidRPr="00B6634B">
              <w:rPr>
                <w:rFonts w:ascii="Times New Roman" w:hAnsi="Times New Roman" w:cs="Times New Roman"/>
                <w:sz w:val="22"/>
              </w:rPr>
              <w:t xml:space="preserve">. In case </w:t>
            </w:r>
            <w:r w:rsidRPr="00B6634B">
              <w:rPr>
                <w:rFonts w:ascii="Times New Roman" w:hAnsi="Times New Roman" w:cs="Times New Roman"/>
                <w:sz w:val="22"/>
              </w:rPr>
              <w:lastRenderedPageBreak/>
              <w:t>of any inconsistency between the relevant judicial interpretations issued by this Court and these Provisions, these Provisions shall prevail.</w:t>
            </w:r>
          </w:p>
        </w:tc>
        <w:tc>
          <w:tcPr>
            <w:tcW w:w="6971" w:type="dxa"/>
          </w:tcPr>
          <w:p w14:paraId="30006833" w14:textId="425C9C98" w:rsidR="00433823" w:rsidRPr="00BB6E28" w:rsidRDefault="00BB6E28" w:rsidP="00E21EDF">
            <w:pPr>
              <w:jc w:val="left"/>
              <w:rPr>
                <w:rFonts w:ascii="Times New Roman" w:hAnsi="Times New Roman" w:cs="Times New Roman"/>
                <w:b/>
                <w:bCs/>
                <w:sz w:val="22"/>
              </w:rPr>
            </w:pPr>
            <w:r w:rsidRPr="00BB6E28">
              <w:rPr>
                <w:rFonts w:ascii="Times New Roman" w:hAnsi="Times New Roman" w:cs="Times New Roman"/>
                <w:b/>
                <w:bCs/>
                <w:sz w:val="22"/>
              </w:rPr>
              <w:lastRenderedPageBreak/>
              <w:t xml:space="preserve">Article 14 </w:t>
            </w:r>
            <w:r w:rsidRPr="00BB6E28">
              <w:rPr>
                <w:rFonts w:ascii="Times New Roman" w:hAnsi="Times New Roman" w:cs="Times New Roman"/>
                <w:sz w:val="22"/>
              </w:rPr>
              <w:t xml:space="preserve">These Provisions shall enter into force as of </w:t>
            </w:r>
            <w:r w:rsidRPr="00BB6E28">
              <w:rPr>
                <w:rFonts w:ascii="Times New Roman" w:hAnsi="Times New Roman" w:cs="Times New Roman"/>
                <w:color w:val="FF0000"/>
                <w:sz w:val="22"/>
              </w:rPr>
              <w:t>July 5, 2021</w:t>
            </w:r>
            <w:r w:rsidRPr="00BB6E28">
              <w:rPr>
                <w:rFonts w:ascii="Times New Roman" w:hAnsi="Times New Roman" w:cs="Times New Roman"/>
                <w:sz w:val="22"/>
              </w:rPr>
              <w:t xml:space="preserve">. In case </w:t>
            </w:r>
            <w:r w:rsidRPr="00BB6E28">
              <w:rPr>
                <w:rFonts w:ascii="Times New Roman" w:hAnsi="Times New Roman" w:cs="Times New Roman"/>
                <w:sz w:val="22"/>
              </w:rPr>
              <w:lastRenderedPageBreak/>
              <w:t>of any inconsistency between the relevant judicial interpretations issued by this Court and these Provisions, these Provisions shall prevail.</w:t>
            </w:r>
          </w:p>
        </w:tc>
      </w:tr>
      <w:bookmarkEnd w:id="0"/>
    </w:tbl>
    <w:p w14:paraId="664E1CB4" w14:textId="4BCE8D6C" w:rsidR="005935AF" w:rsidRDefault="005935AF"/>
    <w:sectPr w:rsidR="005935AF" w:rsidSect="0043382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D1AF89" w14:textId="77777777" w:rsidR="0058387A" w:rsidRDefault="0058387A" w:rsidP="00236C51">
      <w:r>
        <w:separator/>
      </w:r>
    </w:p>
  </w:endnote>
  <w:endnote w:type="continuationSeparator" w:id="0">
    <w:p w14:paraId="50919819" w14:textId="77777777" w:rsidR="0058387A" w:rsidRDefault="0058387A" w:rsidP="00236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D4CFF9" w14:textId="77777777" w:rsidR="0058387A" w:rsidRDefault="0058387A" w:rsidP="00236C51">
      <w:r>
        <w:separator/>
      </w:r>
    </w:p>
  </w:footnote>
  <w:footnote w:type="continuationSeparator" w:id="0">
    <w:p w14:paraId="4D8A9AEC" w14:textId="77777777" w:rsidR="0058387A" w:rsidRDefault="0058387A" w:rsidP="00236C51">
      <w:r>
        <w:continuationSeparator/>
      </w:r>
    </w:p>
  </w:footnote>
  <w:footnote w:id="1">
    <w:p w14:paraId="3A732F46" w14:textId="63500383" w:rsidR="00F96378" w:rsidRDefault="00F96378" w:rsidP="00F96378">
      <w:pPr>
        <w:pStyle w:val="ab"/>
        <w:rPr>
          <w:rFonts w:hint="eastAsia"/>
          <w:i/>
          <w:iCs/>
        </w:rPr>
      </w:pPr>
      <w:r>
        <w:rPr>
          <w:rStyle w:val="af"/>
        </w:rPr>
        <w:footnoteRef/>
      </w:r>
      <w:r>
        <w:t xml:space="preserve"> </w:t>
      </w:r>
      <w:r>
        <w:rPr>
          <w:rFonts w:hint="eastAsia"/>
          <w:i/>
          <w:iCs/>
        </w:rPr>
        <w:t>Courtesy Translation by GEN Law Firm</w:t>
      </w:r>
      <w:r>
        <w:rPr>
          <w:i/>
          <w:iCs/>
        </w:rPr>
        <w:t xml:space="preserve">.  </w:t>
      </w:r>
      <w:r>
        <w:rPr>
          <w:rFonts w:hint="eastAsia"/>
          <w:i/>
          <w:iCs/>
        </w:rPr>
        <w:t xml:space="preserve">If any questions or suggested changes, contact: </w:t>
      </w:r>
      <w:hyperlink r:id="rId1" w:history="1">
        <w:r>
          <w:rPr>
            <w:rStyle w:val="af0"/>
            <w:rFonts w:hint="eastAsia"/>
            <w:i/>
            <w:iCs/>
          </w:rPr>
          <w:t>guxiaoman@genlaw.com</w:t>
        </w:r>
      </w:hyperlink>
      <w:r>
        <w:rPr>
          <w:rFonts w:hint="eastAsia"/>
          <w:i/>
          <w:iCs/>
        </w:rPr>
        <w:t>; or hejing@genlaw.com</w:t>
      </w:r>
    </w:p>
    <w:p w14:paraId="42227570" w14:textId="6FE975CE" w:rsidR="00F96378" w:rsidRPr="00F96378" w:rsidRDefault="00F96378">
      <w:pPr>
        <w:pStyle w:val="ad"/>
        <w:rPr>
          <w:rFonts w:hint="eastAsia"/>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898"/>
    <w:rsid w:val="00005BB1"/>
    <w:rsid w:val="000772CA"/>
    <w:rsid w:val="00094962"/>
    <w:rsid w:val="000B31F0"/>
    <w:rsid w:val="000E4223"/>
    <w:rsid w:val="000E715E"/>
    <w:rsid w:val="00236C51"/>
    <w:rsid w:val="002E601A"/>
    <w:rsid w:val="00303417"/>
    <w:rsid w:val="003A1B8C"/>
    <w:rsid w:val="00433823"/>
    <w:rsid w:val="004E13A8"/>
    <w:rsid w:val="004F522F"/>
    <w:rsid w:val="00503551"/>
    <w:rsid w:val="0058387A"/>
    <w:rsid w:val="005935AF"/>
    <w:rsid w:val="00597CD9"/>
    <w:rsid w:val="005C767A"/>
    <w:rsid w:val="005D0016"/>
    <w:rsid w:val="006011B6"/>
    <w:rsid w:val="00622273"/>
    <w:rsid w:val="006C6C5D"/>
    <w:rsid w:val="006E7907"/>
    <w:rsid w:val="007A5C34"/>
    <w:rsid w:val="007C42D0"/>
    <w:rsid w:val="008101D6"/>
    <w:rsid w:val="008720C1"/>
    <w:rsid w:val="00905470"/>
    <w:rsid w:val="009A0152"/>
    <w:rsid w:val="009B627F"/>
    <w:rsid w:val="00A22D07"/>
    <w:rsid w:val="00AB69EA"/>
    <w:rsid w:val="00AF4898"/>
    <w:rsid w:val="00B43A20"/>
    <w:rsid w:val="00B6634B"/>
    <w:rsid w:val="00BB6E28"/>
    <w:rsid w:val="00BC3354"/>
    <w:rsid w:val="00BF0305"/>
    <w:rsid w:val="00C71C7A"/>
    <w:rsid w:val="00CD3231"/>
    <w:rsid w:val="00D42968"/>
    <w:rsid w:val="00D72425"/>
    <w:rsid w:val="00DD2F1C"/>
    <w:rsid w:val="00E21EDF"/>
    <w:rsid w:val="00EC00FB"/>
    <w:rsid w:val="00F049D5"/>
    <w:rsid w:val="00F175D2"/>
    <w:rsid w:val="00F96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EC586B"/>
  <w15:chartTrackingRefBased/>
  <w15:docId w15:val="{846FCA7D-0D39-4753-8F01-73F8C90C9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38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AB69EA"/>
    <w:rPr>
      <w:sz w:val="16"/>
      <w:szCs w:val="16"/>
    </w:rPr>
  </w:style>
  <w:style w:type="paragraph" w:styleId="a5">
    <w:name w:val="annotation text"/>
    <w:basedOn w:val="a"/>
    <w:link w:val="a6"/>
    <w:uiPriority w:val="99"/>
    <w:unhideWhenUsed/>
    <w:rsid w:val="00AB69EA"/>
    <w:rPr>
      <w:sz w:val="20"/>
      <w:szCs w:val="20"/>
    </w:rPr>
  </w:style>
  <w:style w:type="character" w:customStyle="1" w:styleId="a6">
    <w:name w:val="批注文字 字符"/>
    <w:basedOn w:val="a0"/>
    <w:link w:val="a5"/>
    <w:uiPriority w:val="99"/>
    <w:rsid w:val="00AB69EA"/>
    <w:rPr>
      <w:sz w:val="20"/>
      <w:szCs w:val="20"/>
    </w:rPr>
  </w:style>
  <w:style w:type="paragraph" w:styleId="a7">
    <w:name w:val="annotation subject"/>
    <w:basedOn w:val="a5"/>
    <w:next w:val="a5"/>
    <w:link w:val="a8"/>
    <w:uiPriority w:val="99"/>
    <w:semiHidden/>
    <w:unhideWhenUsed/>
    <w:rsid w:val="00AB69EA"/>
    <w:rPr>
      <w:b/>
      <w:bCs/>
    </w:rPr>
  </w:style>
  <w:style w:type="character" w:customStyle="1" w:styleId="a8">
    <w:name w:val="批注主题 字符"/>
    <w:basedOn w:val="a6"/>
    <w:link w:val="a7"/>
    <w:uiPriority w:val="99"/>
    <w:semiHidden/>
    <w:rsid w:val="00AB69EA"/>
    <w:rPr>
      <w:b/>
      <w:bCs/>
      <w:sz w:val="20"/>
      <w:szCs w:val="20"/>
    </w:rPr>
  </w:style>
  <w:style w:type="paragraph" w:styleId="a9">
    <w:name w:val="header"/>
    <w:basedOn w:val="a"/>
    <w:link w:val="aa"/>
    <w:uiPriority w:val="99"/>
    <w:unhideWhenUsed/>
    <w:rsid w:val="00236C5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236C51"/>
    <w:rPr>
      <w:sz w:val="18"/>
      <w:szCs w:val="18"/>
    </w:rPr>
  </w:style>
  <w:style w:type="paragraph" w:styleId="ab">
    <w:name w:val="footer"/>
    <w:basedOn w:val="a"/>
    <w:link w:val="ac"/>
    <w:uiPriority w:val="99"/>
    <w:unhideWhenUsed/>
    <w:rsid w:val="00236C51"/>
    <w:pPr>
      <w:tabs>
        <w:tab w:val="center" w:pos="4153"/>
        <w:tab w:val="right" w:pos="8306"/>
      </w:tabs>
      <w:snapToGrid w:val="0"/>
      <w:jc w:val="left"/>
    </w:pPr>
    <w:rPr>
      <w:sz w:val="18"/>
      <w:szCs w:val="18"/>
    </w:rPr>
  </w:style>
  <w:style w:type="character" w:customStyle="1" w:styleId="ac">
    <w:name w:val="页脚 字符"/>
    <w:basedOn w:val="a0"/>
    <w:link w:val="ab"/>
    <w:uiPriority w:val="99"/>
    <w:rsid w:val="00236C51"/>
    <w:rPr>
      <w:sz w:val="18"/>
      <w:szCs w:val="18"/>
    </w:rPr>
  </w:style>
  <w:style w:type="paragraph" w:styleId="ad">
    <w:name w:val="footnote text"/>
    <w:basedOn w:val="a"/>
    <w:link w:val="ae"/>
    <w:uiPriority w:val="99"/>
    <w:semiHidden/>
    <w:unhideWhenUsed/>
    <w:rsid w:val="00F96378"/>
    <w:pPr>
      <w:snapToGrid w:val="0"/>
      <w:jc w:val="left"/>
    </w:pPr>
    <w:rPr>
      <w:sz w:val="18"/>
      <w:szCs w:val="18"/>
    </w:rPr>
  </w:style>
  <w:style w:type="character" w:customStyle="1" w:styleId="ae">
    <w:name w:val="脚注文本 字符"/>
    <w:basedOn w:val="a0"/>
    <w:link w:val="ad"/>
    <w:uiPriority w:val="99"/>
    <w:semiHidden/>
    <w:rsid w:val="00F96378"/>
    <w:rPr>
      <w:sz w:val="18"/>
      <w:szCs w:val="18"/>
    </w:rPr>
  </w:style>
  <w:style w:type="character" w:styleId="af">
    <w:name w:val="footnote reference"/>
    <w:basedOn w:val="a0"/>
    <w:uiPriority w:val="99"/>
    <w:semiHidden/>
    <w:unhideWhenUsed/>
    <w:rsid w:val="00F96378"/>
    <w:rPr>
      <w:vertAlign w:val="superscript"/>
    </w:rPr>
  </w:style>
  <w:style w:type="character" w:styleId="af0">
    <w:name w:val="Hyperlink"/>
    <w:basedOn w:val="a0"/>
    <w:uiPriority w:val="99"/>
    <w:semiHidden/>
    <w:unhideWhenUsed/>
    <w:rsid w:val="00F9637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5197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mailto:guxiaoman@genla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75E6D-2DEA-420A-9902-FB21291C8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2886</Words>
  <Characters>16455</Characters>
  <Application>Microsoft Office Word</Application>
  <DocSecurity>0</DocSecurity>
  <Lines>137</Lines>
  <Paragraphs>38</Paragraphs>
  <ScaleCrop>false</ScaleCrop>
  <Company/>
  <LinksUpToDate>false</LinksUpToDate>
  <CharactersWithSpaces>19303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 LAW</dc:creator>
  <cp:keywords/>
  <dc:description/>
  <cp:lastModifiedBy>Jing He</cp:lastModifiedBy>
  <cp:revision>2</cp:revision>
  <dcterms:created xsi:type="dcterms:W3CDTF">2021-07-14T16:16:00Z</dcterms:created>
  <dcterms:modified xsi:type="dcterms:W3CDTF">2021-07-14T16:16:00Z</dcterms:modified>
</cp:coreProperties>
</file>